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CD6CE69" w14:textId="56A4F43E" w:rsidR="00036AC2" w:rsidRPr="006E1E23" w:rsidRDefault="006E1E23" w:rsidP="00F7426B">
      <w:pPr>
        <w:pStyle w:val="Titel"/>
        <w:rPr>
          <w:lang w:val="en-US"/>
        </w:rPr>
      </w:pPr>
      <w:r w:rsidRPr="006E1E23">
        <w:rPr>
          <w:bCs/>
          <w:lang w:val="en-US"/>
        </w:rPr>
        <w:t xml:space="preserve">The High Brilliance neutron </w:t>
      </w:r>
      <w:r>
        <w:rPr>
          <w:bCs/>
          <w:lang w:val="en-US"/>
        </w:rPr>
        <w:t>S</w:t>
      </w:r>
      <w:r w:rsidRPr="006E1E23">
        <w:rPr>
          <w:bCs/>
          <w:lang w:val="en-US"/>
        </w:rPr>
        <w:t>ource (HBS)</w:t>
      </w:r>
      <w:r>
        <w:rPr>
          <w:bCs/>
          <w:lang w:val="en-US"/>
        </w:rPr>
        <w:t xml:space="preserve">: </w:t>
      </w:r>
      <w:r w:rsidRPr="006E1E23">
        <w:rPr>
          <w:bCs/>
          <w:lang w:val="en-US"/>
        </w:rPr>
        <w:t xml:space="preserve">A </w:t>
      </w:r>
      <w:r>
        <w:rPr>
          <w:bCs/>
          <w:lang w:val="en-US"/>
        </w:rPr>
        <w:t>p</w:t>
      </w:r>
      <w:r w:rsidRPr="006E1E23">
        <w:rPr>
          <w:bCs/>
          <w:lang w:val="en-US"/>
        </w:rPr>
        <w:t xml:space="preserve">roject for a </w:t>
      </w:r>
      <w:r>
        <w:rPr>
          <w:bCs/>
          <w:lang w:val="en-US"/>
        </w:rPr>
        <w:t>n</w:t>
      </w:r>
      <w:r w:rsidRPr="006E1E23">
        <w:rPr>
          <w:bCs/>
          <w:lang w:val="en-US"/>
        </w:rPr>
        <w:t xml:space="preserve">ext </w:t>
      </w:r>
      <w:r>
        <w:rPr>
          <w:bCs/>
          <w:lang w:val="en-US"/>
        </w:rPr>
        <w:t>g</w:t>
      </w:r>
      <w:r w:rsidRPr="006E1E23">
        <w:rPr>
          <w:bCs/>
          <w:lang w:val="en-US"/>
        </w:rPr>
        <w:t xml:space="preserve">eneration </w:t>
      </w:r>
      <w:r>
        <w:rPr>
          <w:bCs/>
          <w:lang w:val="en-US"/>
        </w:rPr>
        <w:t>n</w:t>
      </w:r>
      <w:r w:rsidRPr="006E1E23">
        <w:rPr>
          <w:bCs/>
          <w:lang w:val="en-US"/>
        </w:rPr>
        <w:t xml:space="preserve">eutron </w:t>
      </w:r>
      <w:r>
        <w:rPr>
          <w:bCs/>
          <w:lang w:val="en-US"/>
        </w:rPr>
        <w:t>r</w:t>
      </w:r>
      <w:r w:rsidRPr="006E1E23">
        <w:rPr>
          <w:bCs/>
          <w:lang w:val="en-US"/>
        </w:rPr>
        <w:t xml:space="preserve">esearch </w:t>
      </w:r>
      <w:r>
        <w:rPr>
          <w:bCs/>
          <w:lang w:val="en-US"/>
        </w:rPr>
        <w:t>f</w:t>
      </w:r>
      <w:r w:rsidRPr="006E1E23">
        <w:rPr>
          <w:bCs/>
          <w:lang w:val="en-US"/>
        </w:rPr>
        <w:t>acility</w:t>
      </w:r>
    </w:p>
    <w:p w14:paraId="632AB518" w14:textId="50840019" w:rsidR="001153AC" w:rsidRPr="002B42CD" w:rsidRDefault="006E1E23" w:rsidP="001153AC">
      <w:pPr>
        <w:pStyle w:val="AuthorLastName"/>
        <w:rPr>
          <w:lang w:val="en-US"/>
        </w:rPr>
      </w:pPr>
      <w:r w:rsidRPr="002B42CD">
        <w:rPr>
          <w:rStyle w:val="AuthorFirstnameCar"/>
          <w:lang w:val="en-US"/>
        </w:rPr>
        <w:t>Thomas</w:t>
      </w:r>
      <w:r w:rsidR="00F05EBE" w:rsidRPr="002B42CD">
        <w:rPr>
          <w:lang w:val="en-US"/>
        </w:rPr>
        <w:t xml:space="preserve"> </w:t>
      </w:r>
      <w:r w:rsidRPr="002B42CD">
        <w:rPr>
          <w:lang w:val="en-US"/>
        </w:rPr>
        <w:t>Brückel</w:t>
      </w:r>
      <w:r w:rsidRPr="002B42CD">
        <w:rPr>
          <w:vertAlign w:val="superscript"/>
          <w:lang w:val="en-US"/>
        </w:rPr>
        <w:t>1</w:t>
      </w:r>
      <w:r w:rsidR="00F05EBE" w:rsidRPr="002B42CD">
        <w:rPr>
          <w:rStyle w:val="Funotenzeichen"/>
          <w:bCs w:val="0"/>
        </w:rPr>
        <w:footnoteReference w:id="1"/>
      </w:r>
      <w:r w:rsidR="00F05EBE" w:rsidRPr="002B42CD">
        <w:rPr>
          <w:rStyle w:val="Appelnotedebasdepage"/>
          <w:lang w:val="en-US"/>
        </w:rPr>
        <w:t xml:space="preserve">, </w:t>
      </w:r>
      <w:r w:rsidRPr="002B42CD">
        <w:rPr>
          <w:rStyle w:val="AuthorFirstnameCar"/>
          <w:lang w:val="en-US"/>
        </w:rPr>
        <w:t>Thomas</w:t>
      </w:r>
      <w:r w:rsidR="00F05EBE" w:rsidRPr="002B42CD">
        <w:rPr>
          <w:lang w:val="en-US"/>
        </w:rPr>
        <w:t xml:space="preserve"> </w:t>
      </w:r>
      <w:r w:rsidRPr="002B42CD">
        <w:rPr>
          <w:lang w:val="en-US"/>
        </w:rPr>
        <w:t>Gutberlet</w:t>
      </w:r>
      <w:r w:rsidRPr="002B42CD">
        <w:rPr>
          <w:vertAlign w:val="superscript"/>
          <w:lang w:val="en-US"/>
        </w:rPr>
        <w:t>1</w:t>
      </w:r>
      <w:r w:rsidR="00F05EBE" w:rsidRPr="002B42CD">
        <w:rPr>
          <w:lang w:val="en-US"/>
        </w:rPr>
        <w:t xml:space="preserve">, </w:t>
      </w:r>
      <w:r w:rsidRPr="002B42CD">
        <w:rPr>
          <w:rStyle w:val="AuthorFirstnameCar"/>
          <w:lang w:val="en-US"/>
        </w:rPr>
        <w:t>Johannes</w:t>
      </w:r>
      <w:r w:rsidR="00F05EBE" w:rsidRPr="002B42CD">
        <w:rPr>
          <w:lang w:val="en-US"/>
        </w:rPr>
        <w:t xml:space="preserve"> </w:t>
      </w:r>
      <w:r w:rsidRPr="002B42CD">
        <w:rPr>
          <w:lang w:val="en-US"/>
        </w:rPr>
        <w:t>Baggemann</w:t>
      </w:r>
      <w:r w:rsidRPr="002B42CD">
        <w:rPr>
          <w:vertAlign w:val="superscript"/>
          <w:lang w:val="en-US"/>
        </w:rPr>
        <w:t>1</w:t>
      </w:r>
      <w:r w:rsidRPr="002B42CD">
        <w:rPr>
          <w:lang w:val="en-US"/>
        </w:rPr>
        <w:t xml:space="preserve">, </w:t>
      </w:r>
      <w:proofErr w:type="spellStart"/>
      <w:r w:rsidR="001153AC" w:rsidRPr="002B42CD">
        <w:rPr>
          <w:i/>
          <w:iCs/>
          <w:lang w:val="en-US"/>
        </w:rPr>
        <w:t>J</w:t>
      </w:r>
      <w:r w:rsidR="00A3286A" w:rsidRPr="002B42CD">
        <w:rPr>
          <w:i/>
          <w:iCs/>
          <w:lang w:val="en-US"/>
        </w:rPr>
        <w:t>unyang</w:t>
      </w:r>
      <w:proofErr w:type="spellEnd"/>
      <w:r w:rsidR="001153AC" w:rsidRPr="002B42CD">
        <w:rPr>
          <w:lang w:val="en-US"/>
        </w:rPr>
        <w:t xml:space="preserve"> Chen</w:t>
      </w:r>
      <w:r w:rsidR="00A3286A" w:rsidRPr="002B42CD">
        <w:rPr>
          <w:vertAlign w:val="superscript"/>
          <w:lang w:val="en-US"/>
        </w:rPr>
        <w:t>1</w:t>
      </w:r>
      <w:r w:rsidR="001153AC" w:rsidRPr="002B42CD">
        <w:rPr>
          <w:lang w:val="en-US"/>
        </w:rPr>
        <w:t xml:space="preserve">, </w:t>
      </w:r>
      <w:r w:rsidR="001153AC" w:rsidRPr="002B42CD">
        <w:rPr>
          <w:i/>
          <w:iCs/>
          <w:lang w:val="en-US"/>
        </w:rPr>
        <w:t>T</w:t>
      </w:r>
      <w:r w:rsidR="00B41E3E" w:rsidRPr="002B42CD">
        <w:rPr>
          <w:i/>
          <w:iCs/>
          <w:lang w:val="en-US"/>
        </w:rPr>
        <w:t>ania</w:t>
      </w:r>
      <w:r w:rsidR="001153AC" w:rsidRPr="002B42CD">
        <w:rPr>
          <w:lang w:val="en-US"/>
        </w:rPr>
        <w:t xml:space="preserve"> Claudio</w:t>
      </w:r>
      <w:r w:rsidR="00A3286A" w:rsidRPr="002B42CD">
        <w:rPr>
          <w:lang w:val="en-US"/>
        </w:rPr>
        <w:t>-</w:t>
      </w:r>
      <w:r w:rsidR="001153AC" w:rsidRPr="002B42CD">
        <w:rPr>
          <w:lang w:val="en-US"/>
        </w:rPr>
        <w:t>Weber</w:t>
      </w:r>
      <w:r w:rsidR="00A3286A" w:rsidRPr="002B42CD">
        <w:rPr>
          <w:vertAlign w:val="superscript"/>
          <w:lang w:val="en-US"/>
        </w:rPr>
        <w:t>1</w:t>
      </w:r>
      <w:r w:rsidR="001153AC" w:rsidRPr="002B42CD">
        <w:rPr>
          <w:lang w:val="en-US"/>
        </w:rPr>
        <w:t xml:space="preserve">, </w:t>
      </w:r>
      <w:r w:rsidR="001153AC" w:rsidRPr="002B42CD">
        <w:rPr>
          <w:i/>
          <w:iCs/>
          <w:lang w:val="en-US"/>
        </w:rPr>
        <w:t>Q</w:t>
      </w:r>
      <w:r w:rsidR="00A3286A" w:rsidRPr="002B42CD">
        <w:rPr>
          <w:i/>
          <w:iCs/>
          <w:lang w:val="en-US"/>
        </w:rPr>
        <w:t>i</w:t>
      </w:r>
      <w:r w:rsidR="001153AC" w:rsidRPr="002B42CD">
        <w:rPr>
          <w:lang w:val="en-US"/>
        </w:rPr>
        <w:t xml:space="preserve"> Ding</w:t>
      </w:r>
      <w:r w:rsidR="00DC2826" w:rsidRPr="002B42CD">
        <w:rPr>
          <w:vertAlign w:val="superscript"/>
          <w:lang w:val="en-US"/>
        </w:rPr>
        <w:t>1</w:t>
      </w:r>
      <w:r w:rsidR="001153AC" w:rsidRPr="002B42CD">
        <w:rPr>
          <w:lang w:val="en-US"/>
        </w:rPr>
        <w:t xml:space="preserve">, </w:t>
      </w:r>
      <w:r w:rsidR="001153AC" w:rsidRPr="002B42CD">
        <w:rPr>
          <w:i/>
          <w:iCs/>
          <w:lang w:val="en-US"/>
        </w:rPr>
        <w:t>M</w:t>
      </w:r>
      <w:r w:rsidR="00DC2826" w:rsidRPr="002B42CD">
        <w:rPr>
          <w:i/>
          <w:iCs/>
          <w:lang w:val="en-US"/>
        </w:rPr>
        <w:t>onia</w:t>
      </w:r>
      <w:r w:rsidR="001153AC" w:rsidRPr="002B42CD">
        <w:rPr>
          <w:lang w:val="en-US"/>
        </w:rPr>
        <w:t xml:space="preserve"> El-Barbari</w:t>
      </w:r>
      <w:r w:rsidR="00DC2826" w:rsidRPr="002B42CD">
        <w:rPr>
          <w:vertAlign w:val="superscript"/>
          <w:lang w:val="en-US"/>
        </w:rPr>
        <w:t>1</w:t>
      </w:r>
      <w:r w:rsidR="001153AC" w:rsidRPr="002B42CD">
        <w:rPr>
          <w:lang w:val="en-US"/>
        </w:rPr>
        <w:t xml:space="preserve">, </w:t>
      </w:r>
      <w:r w:rsidR="001153AC" w:rsidRPr="002B42CD">
        <w:rPr>
          <w:i/>
          <w:iCs/>
          <w:lang w:val="en-US"/>
        </w:rPr>
        <w:t>J</w:t>
      </w:r>
      <w:r w:rsidR="00DC2826" w:rsidRPr="002B42CD">
        <w:rPr>
          <w:i/>
          <w:iCs/>
          <w:lang w:val="en-US"/>
        </w:rPr>
        <w:t>ingjing</w:t>
      </w:r>
      <w:r w:rsidR="001153AC" w:rsidRPr="002B42CD">
        <w:rPr>
          <w:lang w:val="en-US"/>
        </w:rPr>
        <w:t xml:space="preserve"> Li</w:t>
      </w:r>
      <w:r w:rsidR="00DC2826" w:rsidRPr="002B42CD">
        <w:rPr>
          <w:vertAlign w:val="superscript"/>
          <w:lang w:val="en-US"/>
        </w:rPr>
        <w:t>1</w:t>
      </w:r>
      <w:r w:rsidR="001153AC" w:rsidRPr="002B42CD">
        <w:rPr>
          <w:lang w:val="en-US"/>
        </w:rPr>
        <w:t xml:space="preserve">, </w:t>
      </w:r>
      <w:r w:rsidR="001153AC" w:rsidRPr="002B42CD">
        <w:rPr>
          <w:i/>
          <w:iCs/>
          <w:lang w:val="en-US"/>
        </w:rPr>
        <w:t>K</w:t>
      </w:r>
      <w:r w:rsidR="00DC2826" w:rsidRPr="002B42CD">
        <w:rPr>
          <w:i/>
          <w:iCs/>
          <w:lang w:val="en-US"/>
        </w:rPr>
        <w:t>laus</w:t>
      </w:r>
      <w:r w:rsidR="001153AC" w:rsidRPr="002B42CD">
        <w:rPr>
          <w:lang w:val="en-US"/>
        </w:rPr>
        <w:t xml:space="preserve"> Lieutenant</w:t>
      </w:r>
      <w:r w:rsidR="00DC2826" w:rsidRPr="002B42CD">
        <w:rPr>
          <w:vertAlign w:val="superscript"/>
          <w:lang w:val="en-US"/>
        </w:rPr>
        <w:t>1</w:t>
      </w:r>
      <w:r w:rsidR="001153AC" w:rsidRPr="002B42CD">
        <w:rPr>
          <w:lang w:val="en-US"/>
        </w:rPr>
        <w:t xml:space="preserve">, </w:t>
      </w:r>
      <w:r w:rsidR="001153AC" w:rsidRPr="002B42CD">
        <w:rPr>
          <w:i/>
          <w:iCs/>
          <w:lang w:val="en-US"/>
        </w:rPr>
        <w:t>E</w:t>
      </w:r>
      <w:r w:rsidR="00DC2826" w:rsidRPr="002B42CD">
        <w:rPr>
          <w:i/>
          <w:iCs/>
          <w:lang w:val="en-US"/>
        </w:rPr>
        <w:t>ric</w:t>
      </w:r>
      <w:r w:rsidR="001153AC" w:rsidRPr="002B42CD">
        <w:rPr>
          <w:lang w:val="en-US"/>
        </w:rPr>
        <w:t xml:space="preserve"> Mauerhofer</w:t>
      </w:r>
      <w:r w:rsidR="00DC2826" w:rsidRPr="002B42CD">
        <w:rPr>
          <w:vertAlign w:val="superscript"/>
          <w:lang w:val="en-US"/>
        </w:rPr>
        <w:t>1</w:t>
      </w:r>
      <w:r w:rsidR="001153AC" w:rsidRPr="002B42CD">
        <w:rPr>
          <w:lang w:val="en-US"/>
        </w:rPr>
        <w:t xml:space="preserve">, </w:t>
      </w:r>
      <w:r w:rsidR="001153AC" w:rsidRPr="002B42CD">
        <w:rPr>
          <w:i/>
          <w:iCs/>
          <w:lang w:val="en-US"/>
        </w:rPr>
        <w:t>U</w:t>
      </w:r>
      <w:r w:rsidR="00DC2826" w:rsidRPr="002B42CD">
        <w:rPr>
          <w:i/>
          <w:iCs/>
          <w:lang w:val="en-US"/>
        </w:rPr>
        <w:t>lrich</w:t>
      </w:r>
      <w:r w:rsidR="001153AC" w:rsidRPr="002B42CD">
        <w:rPr>
          <w:lang w:val="en-US"/>
        </w:rPr>
        <w:t xml:space="preserve"> Rücker</w:t>
      </w:r>
      <w:r w:rsidR="00DC2826" w:rsidRPr="002B42CD">
        <w:rPr>
          <w:vertAlign w:val="superscript"/>
          <w:lang w:val="en-US"/>
        </w:rPr>
        <w:t>1</w:t>
      </w:r>
      <w:r w:rsidR="001153AC" w:rsidRPr="002B42CD">
        <w:rPr>
          <w:lang w:val="en-US"/>
        </w:rPr>
        <w:t xml:space="preserve">, </w:t>
      </w:r>
      <w:r w:rsidR="001153AC" w:rsidRPr="002B42CD">
        <w:rPr>
          <w:i/>
          <w:iCs/>
          <w:lang w:val="en-US"/>
        </w:rPr>
        <w:t>N</w:t>
      </w:r>
      <w:r w:rsidR="00DC2826" w:rsidRPr="002B42CD">
        <w:rPr>
          <w:i/>
          <w:iCs/>
          <w:lang w:val="en-US"/>
        </w:rPr>
        <w:t>orberto</w:t>
      </w:r>
      <w:r w:rsidR="001153AC" w:rsidRPr="002B42CD">
        <w:rPr>
          <w:lang w:val="en-US"/>
        </w:rPr>
        <w:t xml:space="preserve"> Schmidt</w:t>
      </w:r>
      <w:r w:rsidR="00DC2826" w:rsidRPr="002B42CD">
        <w:rPr>
          <w:vertAlign w:val="superscript"/>
          <w:lang w:val="en-US"/>
        </w:rPr>
        <w:t>1</w:t>
      </w:r>
      <w:r w:rsidR="001153AC" w:rsidRPr="002B42CD">
        <w:rPr>
          <w:lang w:val="en-US"/>
        </w:rPr>
        <w:t xml:space="preserve">, </w:t>
      </w:r>
      <w:r w:rsidR="001153AC" w:rsidRPr="002B42CD">
        <w:rPr>
          <w:i/>
          <w:iCs/>
          <w:lang w:val="en-US"/>
        </w:rPr>
        <w:t>A</w:t>
      </w:r>
      <w:r w:rsidR="00DC2826" w:rsidRPr="002B42CD">
        <w:rPr>
          <w:i/>
          <w:iCs/>
          <w:lang w:val="en-US"/>
        </w:rPr>
        <w:t>lexander</w:t>
      </w:r>
      <w:r w:rsidR="001153AC" w:rsidRPr="002B42CD">
        <w:rPr>
          <w:lang w:val="en-US"/>
        </w:rPr>
        <w:t xml:space="preserve"> Schwab</w:t>
      </w:r>
      <w:r w:rsidR="00DC2826" w:rsidRPr="002B42CD">
        <w:rPr>
          <w:vertAlign w:val="superscript"/>
          <w:lang w:val="en-US"/>
        </w:rPr>
        <w:t>1</w:t>
      </w:r>
      <w:r w:rsidR="001153AC" w:rsidRPr="002B42CD">
        <w:rPr>
          <w:lang w:val="en-US"/>
        </w:rPr>
        <w:t xml:space="preserve">, </w:t>
      </w:r>
      <w:proofErr w:type="spellStart"/>
      <w:r w:rsidR="001153AC" w:rsidRPr="002B42CD">
        <w:rPr>
          <w:i/>
          <w:iCs/>
          <w:lang w:val="en-US"/>
        </w:rPr>
        <w:t>J</w:t>
      </w:r>
      <w:r w:rsidR="00DC2826" w:rsidRPr="002B42CD">
        <w:rPr>
          <w:i/>
          <w:iCs/>
          <w:lang w:val="en-US"/>
        </w:rPr>
        <w:t>örg</w:t>
      </w:r>
      <w:proofErr w:type="spellEnd"/>
      <w:r w:rsidR="001153AC" w:rsidRPr="002B42CD">
        <w:rPr>
          <w:lang w:val="en-US"/>
        </w:rPr>
        <w:t xml:space="preserve"> Voigt</w:t>
      </w:r>
      <w:r w:rsidR="00DC2826" w:rsidRPr="002B42CD">
        <w:rPr>
          <w:vertAlign w:val="superscript"/>
          <w:lang w:val="en-US"/>
        </w:rPr>
        <w:t>1</w:t>
      </w:r>
      <w:r w:rsidR="001153AC" w:rsidRPr="002B42CD">
        <w:rPr>
          <w:lang w:val="en-US"/>
        </w:rPr>
        <w:t xml:space="preserve">, </w:t>
      </w:r>
      <w:r w:rsidR="001153AC" w:rsidRPr="002B42CD">
        <w:rPr>
          <w:i/>
          <w:iCs/>
          <w:lang w:val="en-US"/>
        </w:rPr>
        <w:t>P</w:t>
      </w:r>
      <w:r w:rsidR="00DC2826" w:rsidRPr="002B42CD">
        <w:rPr>
          <w:i/>
          <w:iCs/>
          <w:lang w:val="en-US"/>
        </w:rPr>
        <w:t>aul</w:t>
      </w:r>
      <w:r w:rsidR="001153AC" w:rsidRPr="002B42CD">
        <w:rPr>
          <w:lang w:val="en-US"/>
        </w:rPr>
        <w:t xml:space="preserve"> Zakalek</w:t>
      </w:r>
      <w:r w:rsidR="00DC2826" w:rsidRPr="002B42CD">
        <w:rPr>
          <w:vertAlign w:val="superscript"/>
          <w:lang w:val="en-US"/>
        </w:rPr>
        <w:t>1</w:t>
      </w:r>
      <w:r w:rsidRPr="002B42CD">
        <w:rPr>
          <w:lang w:val="en-US"/>
        </w:rPr>
        <w:t xml:space="preserve">, </w:t>
      </w:r>
      <w:r w:rsidRPr="002B42CD">
        <w:rPr>
          <w:i/>
          <w:iCs/>
          <w:lang w:val="en-US"/>
        </w:rPr>
        <w:t>Yann</w:t>
      </w:r>
      <w:r w:rsidR="00094531">
        <w:rPr>
          <w:i/>
          <w:iCs/>
          <w:lang w:val="en-US"/>
        </w:rPr>
        <w:t>i</w:t>
      </w:r>
      <w:r w:rsidR="00C21F1D">
        <w:rPr>
          <w:i/>
          <w:iCs/>
          <w:lang w:val="en-US"/>
        </w:rPr>
        <w:t>c</w:t>
      </w:r>
      <w:r w:rsidRPr="002B42CD">
        <w:rPr>
          <w:i/>
          <w:iCs/>
          <w:lang w:val="en-US"/>
        </w:rPr>
        <w:t>k</w:t>
      </w:r>
      <w:r w:rsidRPr="002B42CD">
        <w:rPr>
          <w:lang w:val="en-US"/>
        </w:rPr>
        <w:t xml:space="preserve"> Bessler</w:t>
      </w:r>
      <w:r w:rsidRPr="002B42CD">
        <w:rPr>
          <w:vertAlign w:val="superscript"/>
          <w:lang w:val="en-US"/>
        </w:rPr>
        <w:t>2</w:t>
      </w:r>
      <w:r w:rsidRPr="002B42CD">
        <w:rPr>
          <w:lang w:val="en-US"/>
        </w:rPr>
        <w:t xml:space="preserve">, </w:t>
      </w:r>
      <w:r w:rsidRPr="002B42CD">
        <w:rPr>
          <w:i/>
          <w:iCs/>
          <w:lang w:val="en-US"/>
        </w:rPr>
        <w:t>Romuald</w:t>
      </w:r>
      <w:r w:rsidRPr="002B42CD">
        <w:rPr>
          <w:lang w:val="en-US"/>
        </w:rPr>
        <w:t xml:space="preserve"> Hanslik</w:t>
      </w:r>
      <w:r w:rsidRPr="002B42CD">
        <w:rPr>
          <w:vertAlign w:val="superscript"/>
          <w:lang w:val="en-US"/>
        </w:rPr>
        <w:t>2</w:t>
      </w:r>
      <w:r w:rsidRPr="002B42CD">
        <w:rPr>
          <w:lang w:val="en-US"/>
        </w:rPr>
        <w:t xml:space="preserve">, </w:t>
      </w:r>
      <w:r w:rsidR="001153AC" w:rsidRPr="002B42CD">
        <w:rPr>
          <w:i/>
          <w:iCs/>
          <w:lang w:val="en-US"/>
        </w:rPr>
        <w:t>R</w:t>
      </w:r>
      <w:r w:rsidR="00B41E3E" w:rsidRPr="002B42CD">
        <w:rPr>
          <w:i/>
          <w:iCs/>
          <w:lang w:val="en-US"/>
        </w:rPr>
        <w:t>ichard</w:t>
      </w:r>
      <w:r w:rsidR="001153AC" w:rsidRPr="002B42CD">
        <w:rPr>
          <w:lang w:val="en-US"/>
        </w:rPr>
        <w:t xml:space="preserve"> Achten</w:t>
      </w:r>
      <w:r w:rsidR="001153AC" w:rsidRPr="002B42CD">
        <w:rPr>
          <w:vertAlign w:val="superscript"/>
          <w:lang w:val="en-US"/>
        </w:rPr>
        <w:t>2</w:t>
      </w:r>
      <w:r w:rsidR="001153AC" w:rsidRPr="002B42CD">
        <w:rPr>
          <w:lang w:val="en-US"/>
        </w:rPr>
        <w:t xml:space="preserve">, </w:t>
      </w:r>
      <w:r w:rsidR="001153AC" w:rsidRPr="002B42CD">
        <w:rPr>
          <w:i/>
          <w:iCs/>
          <w:lang w:val="en-US"/>
        </w:rPr>
        <w:t>F</w:t>
      </w:r>
      <w:r w:rsidR="00B41E3E" w:rsidRPr="002B42CD">
        <w:rPr>
          <w:i/>
          <w:iCs/>
          <w:lang w:val="en-US"/>
        </w:rPr>
        <w:t>ynn</w:t>
      </w:r>
      <w:r w:rsidR="001153AC" w:rsidRPr="002B42CD">
        <w:rPr>
          <w:lang w:val="en-US"/>
        </w:rPr>
        <w:t xml:space="preserve"> Löchte</w:t>
      </w:r>
      <w:r w:rsidR="001153AC" w:rsidRPr="002B42CD">
        <w:rPr>
          <w:vertAlign w:val="superscript"/>
          <w:lang w:val="en-US"/>
        </w:rPr>
        <w:t>2</w:t>
      </w:r>
      <w:r w:rsidR="001153AC" w:rsidRPr="002B42CD">
        <w:rPr>
          <w:lang w:val="en-US"/>
        </w:rPr>
        <w:t xml:space="preserve">, </w:t>
      </w:r>
      <w:r w:rsidR="001153AC" w:rsidRPr="002B42CD">
        <w:rPr>
          <w:i/>
          <w:iCs/>
          <w:lang w:val="en-US"/>
        </w:rPr>
        <w:t>M</w:t>
      </w:r>
      <w:r w:rsidR="00B41E3E" w:rsidRPr="002B42CD">
        <w:rPr>
          <w:i/>
          <w:iCs/>
          <w:lang w:val="en-US"/>
        </w:rPr>
        <w:t>athias</w:t>
      </w:r>
      <w:r w:rsidR="001153AC" w:rsidRPr="002B42CD">
        <w:rPr>
          <w:lang w:val="en-US"/>
        </w:rPr>
        <w:t xml:space="preserve"> Strothmann</w:t>
      </w:r>
      <w:r w:rsidR="001153AC" w:rsidRPr="002B42CD">
        <w:rPr>
          <w:vertAlign w:val="superscript"/>
          <w:lang w:val="en-US"/>
        </w:rPr>
        <w:t>2</w:t>
      </w:r>
      <w:r w:rsidR="001153AC" w:rsidRPr="002B42CD">
        <w:rPr>
          <w:lang w:val="en-US"/>
        </w:rPr>
        <w:t xml:space="preserve">, </w:t>
      </w:r>
      <w:r w:rsidR="001153AC" w:rsidRPr="002B42CD">
        <w:rPr>
          <w:i/>
          <w:iCs/>
          <w:lang w:val="en-US"/>
        </w:rPr>
        <w:t>O</w:t>
      </w:r>
      <w:r w:rsidR="00B41E3E" w:rsidRPr="002B42CD">
        <w:rPr>
          <w:i/>
          <w:iCs/>
          <w:lang w:val="en-US"/>
        </w:rPr>
        <w:t>laf</w:t>
      </w:r>
      <w:r w:rsidR="001153AC" w:rsidRPr="002B42CD">
        <w:rPr>
          <w:lang w:val="en-US"/>
        </w:rPr>
        <w:t xml:space="preserve"> Felden</w:t>
      </w:r>
      <w:r w:rsidR="001153AC" w:rsidRPr="002B42CD">
        <w:rPr>
          <w:vertAlign w:val="superscript"/>
          <w:lang w:val="en-US"/>
        </w:rPr>
        <w:t>3</w:t>
      </w:r>
      <w:r w:rsidR="001153AC" w:rsidRPr="002B42CD">
        <w:rPr>
          <w:lang w:val="en-US"/>
        </w:rPr>
        <w:t xml:space="preserve">, </w:t>
      </w:r>
      <w:r w:rsidR="001153AC" w:rsidRPr="002B42CD">
        <w:rPr>
          <w:i/>
          <w:iCs/>
          <w:lang w:val="en-US"/>
        </w:rPr>
        <w:t>R</w:t>
      </w:r>
      <w:r w:rsidR="00B41E3E" w:rsidRPr="002B42CD">
        <w:rPr>
          <w:i/>
          <w:iCs/>
          <w:lang w:val="en-US"/>
        </w:rPr>
        <w:t>alf</w:t>
      </w:r>
      <w:r w:rsidR="001153AC" w:rsidRPr="002B42CD">
        <w:rPr>
          <w:lang w:val="en-US"/>
        </w:rPr>
        <w:t xml:space="preserve"> Gebel</w:t>
      </w:r>
      <w:r w:rsidR="001153AC" w:rsidRPr="002B42CD">
        <w:rPr>
          <w:vertAlign w:val="superscript"/>
          <w:lang w:val="en-US"/>
        </w:rPr>
        <w:t>3</w:t>
      </w:r>
      <w:r w:rsidR="001153AC" w:rsidRPr="002B42CD">
        <w:rPr>
          <w:lang w:val="en-US"/>
        </w:rPr>
        <w:t xml:space="preserve">, </w:t>
      </w:r>
      <w:r w:rsidR="001153AC" w:rsidRPr="002B42CD">
        <w:rPr>
          <w:i/>
          <w:iCs/>
          <w:lang w:val="en-US"/>
        </w:rPr>
        <w:t>A</w:t>
      </w:r>
      <w:r w:rsidR="00B41E3E" w:rsidRPr="002B42CD">
        <w:rPr>
          <w:i/>
          <w:iCs/>
          <w:lang w:val="en-US"/>
        </w:rPr>
        <w:t>ndreas</w:t>
      </w:r>
      <w:r w:rsidR="001153AC" w:rsidRPr="002B42CD">
        <w:rPr>
          <w:lang w:val="en-US"/>
        </w:rPr>
        <w:t xml:space="preserve"> Lehrach</w:t>
      </w:r>
      <w:r w:rsidR="001153AC" w:rsidRPr="002B42CD">
        <w:rPr>
          <w:vertAlign w:val="superscript"/>
          <w:lang w:val="en-US"/>
        </w:rPr>
        <w:t>3</w:t>
      </w:r>
      <w:r w:rsidR="001153AC" w:rsidRPr="002B42CD">
        <w:rPr>
          <w:lang w:val="en-US"/>
        </w:rPr>
        <w:t xml:space="preserve">, </w:t>
      </w:r>
      <w:r w:rsidR="001153AC" w:rsidRPr="002B42CD">
        <w:rPr>
          <w:i/>
          <w:iCs/>
          <w:lang w:val="en-US"/>
        </w:rPr>
        <w:t>M</w:t>
      </w:r>
      <w:r w:rsidR="00B41E3E" w:rsidRPr="002B42CD">
        <w:rPr>
          <w:i/>
          <w:iCs/>
          <w:lang w:val="en-US"/>
        </w:rPr>
        <w:t>arius</w:t>
      </w:r>
      <w:r w:rsidR="001153AC" w:rsidRPr="002B42CD">
        <w:rPr>
          <w:lang w:val="en-US"/>
        </w:rPr>
        <w:t xml:space="preserve"> Rimmler</w:t>
      </w:r>
      <w:r w:rsidR="001153AC" w:rsidRPr="002B42CD">
        <w:rPr>
          <w:vertAlign w:val="superscript"/>
          <w:lang w:val="en-US"/>
        </w:rPr>
        <w:t>3</w:t>
      </w:r>
      <w:r w:rsidR="001153AC" w:rsidRPr="002B42CD">
        <w:rPr>
          <w:lang w:val="en-US"/>
        </w:rPr>
        <w:t>,</w:t>
      </w:r>
      <w:r w:rsidR="00DC2826" w:rsidRPr="002B42CD">
        <w:rPr>
          <w:lang w:val="en-US"/>
        </w:rPr>
        <w:t xml:space="preserve"> </w:t>
      </w:r>
      <w:r w:rsidR="001153AC" w:rsidRPr="002B42CD">
        <w:rPr>
          <w:i/>
          <w:lang w:val="en-US"/>
        </w:rPr>
        <w:t>H</w:t>
      </w:r>
      <w:r w:rsidR="00B41E3E" w:rsidRPr="002B42CD">
        <w:rPr>
          <w:i/>
          <w:lang w:val="en-US"/>
        </w:rPr>
        <w:t>olger</w:t>
      </w:r>
      <w:r w:rsidR="001153AC" w:rsidRPr="002B42CD">
        <w:rPr>
          <w:iCs/>
          <w:lang w:val="en-US"/>
        </w:rPr>
        <w:t xml:space="preserve"> Podlech</w:t>
      </w:r>
      <w:r w:rsidR="001153AC" w:rsidRPr="002B42CD">
        <w:rPr>
          <w:iCs/>
          <w:vertAlign w:val="superscript"/>
          <w:lang w:val="en-US"/>
        </w:rPr>
        <w:t>4</w:t>
      </w:r>
      <w:r w:rsidR="001153AC" w:rsidRPr="002B42CD">
        <w:rPr>
          <w:iCs/>
          <w:lang w:val="en-US"/>
        </w:rPr>
        <w:t xml:space="preserve">, </w:t>
      </w:r>
      <w:r w:rsidR="001153AC" w:rsidRPr="002B42CD">
        <w:rPr>
          <w:i/>
          <w:lang w:val="en-US"/>
        </w:rPr>
        <w:t>O</w:t>
      </w:r>
      <w:r w:rsidR="00B41E3E" w:rsidRPr="002B42CD">
        <w:rPr>
          <w:i/>
          <w:lang w:val="en-US"/>
        </w:rPr>
        <w:t>liver</w:t>
      </w:r>
      <w:r w:rsidR="001153AC" w:rsidRPr="002B42CD">
        <w:rPr>
          <w:iCs/>
          <w:lang w:val="en-US"/>
        </w:rPr>
        <w:t xml:space="preserve"> Meusel</w:t>
      </w:r>
      <w:r w:rsidR="001153AC" w:rsidRPr="002B42CD">
        <w:rPr>
          <w:iCs/>
          <w:vertAlign w:val="superscript"/>
          <w:lang w:val="en-US"/>
        </w:rPr>
        <w:t>4</w:t>
      </w:r>
      <w:r w:rsidR="00330350" w:rsidRPr="002B42CD">
        <w:rPr>
          <w:iCs/>
          <w:lang w:val="en-US"/>
        </w:rPr>
        <w:t xml:space="preserve">, </w:t>
      </w:r>
      <w:r w:rsidR="00330350" w:rsidRPr="002B42CD">
        <w:rPr>
          <w:i/>
          <w:lang w:val="en-US"/>
        </w:rPr>
        <w:t>Fr</w:t>
      </w:r>
      <w:r w:rsidR="00430692" w:rsidRPr="002B42CD">
        <w:rPr>
          <w:i/>
          <w:lang w:val="en-US"/>
        </w:rPr>
        <w:t>é</w:t>
      </w:r>
      <w:r w:rsidR="00330350" w:rsidRPr="002B42CD">
        <w:rPr>
          <w:i/>
          <w:lang w:val="en-US"/>
        </w:rPr>
        <w:t>d</w:t>
      </w:r>
      <w:r w:rsidR="00430692" w:rsidRPr="002B42CD">
        <w:rPr>
          <w:i/>
          <w:lang w:val="en-US"/>
        </w:rPr>
        <w:t>é</w:t>
      </w:r>
      <w:r w:rsidR="00330350" w:rsidRPr="002B42CD">
        <w:rPr>
          <w:i/>
          <w:lang w:val="en-US"/>
        </w:rPr>
        <w:t>ric</w:t>
      </w:r>
      <w:r w:rsidR="00330350" w:rsidRPr="002B42CD">
        <w:rPr>
          <w:iCs/>
          <w:lang w:val="en-US"/>
        </w:rPr>
        <w:t xml:space="preserve"> Ott</w:t>
      </w:r>
      <w:r w:rsidR="00330350" w:rsidRPr="002B42CD">
        <w:rPr>
          <w:iCs/>
          <w:vertAlign w:val="superscript"/>
          <w:lang w:val="en-US"/>
        </w:rPr>
        <w:t>5</w:t>
      </w:r>
      <w:r w:rsidR="00330350" w:rsidRPr="002B42CD">
        <w:rPr>
          <w:iCs/>
          <w:lang w:val="en-US"/>
        </w:rPr>
        <w:t xml:space="preserve">, </w:t>
      </w:r>
      <w:r w:rsidR="00430692" w:rsidRPr="00587277">
        <w:rPr>
          <w:i/>
          <w:lang w:val="en-US"/>
        </w:rPr>
        <w:t>Alain</w:t>
      </w:r>
      <w:r w:rsidR="00430692" w:rsidRPr="002B42CD">
        <w:rPr>
          <w:iCs/>
          <w:lang w:val="en-US"/>
        </w:rPr>
        <w:t xml:space="preserve"> Menelle</w:t>
      </w:r>
      <w:r w:rsidR="00430692" w:rsidRPr="002B42CD">
        <w:rPr>
          <w:iCs/>
          <w:vertAlign w:val="superscript"/>
          <w:lang w:val="en-US"/>
        </w:rPr>
        <w:t>5</w:t>
      </w:r>
      <w:r w:rsidR="002B42CD" w:rsidRPr="002B42CD">
        <w:rPr>
          <w:iCs/>
          <w:lang w:val="en-US"/>
        </w:rPr>
        <w:t>,</w:t>
      </w:r>
      <w:r w:rsidR="00B30E51" w:rsidRPr="002B42CD">
        <w:rPr>
          <w:iCs/>
          <w:lang w:val="en-US"/>
        </w:rPr>
        <w:t xml:space="preserve"> and</w:t>
      </w:r>
      <w:r w:rsidR="00430692" w:rsidRPr="002B42CD">
        <w:rPr>
          <w:iCs/>
          <w:lang w:val="en-US"/>
        </w:rPr>
        <w:t xml:space="preserve"> </w:t>
      </w:r>
      <w:r w:rsidR="00B30E51" w:rsidRPr="002B42CD">
        <w:rPr>
          <w:i/>
          <w:iCs/>
          <w:lang w:val="en-US" w:eastAsia="fr-FR"/>
        </w:rPr>
        <w:t xml:space="preserve">Mariano Andrés </w:t>
      </w:r>
      <w:r w:rsidR="00430692" w:rsidRPr="002B42CD">
        <w:rPr>
          <w:lang w:val="en-US" w:eastAsia="fr-FR"/>
        </w:rPr>
        <w:t>P</w:t>
      </w:r>
      <w:r w:rsidR="00B30E51" w:rsidRPr="002B42CD">
        <w:rPr>
          <w:lang w:val="en-US" w:eastAsia="fr-FR"/>
        </w:rPr>
        <w:t>aulin</w:t>
      </w:r>
      <w:r w:rsidR="00B30E51" w:rsidRPr="002B42CD">
        <w:rPr>
          <w:vertAlign w:val="superscript"/>
          <w:lang w:val="en-US" w:eastAsia="fr-FR"/>
        </w:rPr>
        <w:t>5</w:t>
      </w:r>
    </w:p>
    <w:p w14:paraId="624D733D" w14:textId="6111332C" w:rsidR="00F05EBE" w:rsidRPr="006E1E23" w:rsidRDefault="00F05EBE" w:rsidP="00F05EBE">
      <w:pPr>
        <w:pStyle w:val="Affiliation"/>
        <w:rPr>
          <w:lang w:val="de-DE"/>
        </w:rPr>
      </w:pPr>
      <w:r w:rsidRPr="006E1E23">
        <w:rPr>
          <w:vertAlign w:val="superscript"/>
          <w:lang w:val="de-DE"/>
        </w:rPr>
        <w:t>1</w:t>
      </w:r>
      <w:r w:rsidR="006E1E23" w:rsidRPr="006E1E23">
        <w:rPr>
          <w:lang w:val="de-DE"/>
        </w:rPr>
        <w:t>Forschungszentrum Jülich GmbH</w:t>
      </w:r>
      <w:r w:rsidRPr="006E1E23">
        <w:rPr>
          <w:lang w:val="de-DE"/>
        </w:rPr>
        <w:t xml:space="preserve">, </w:t>
      </w:r>
      <w:r w:rsidR="006E1E23" w:rsidRPr="006E1E23">
        <w:rPr>
          <w:lang w:val="de-DE"/>
        </w:rPr>
        <w:t xml:space="preserve">Jülich </w:t>
      </w:r>
      <w:proofErr w:type="spellStart"/>
      <w:r w:rsidR="006E1E23" w:rsidRPr="006E1E23">
        <w:rPr>
          <w:lang w:val="de-DE"/>
        </w:rPr>
        <w:t>Centre</w:t>
      </w:r>
      <w:proofErr w:type="spellEnd"/>
      <w:r w:rsidR="006E1E23" w:rsidRPr="006E1E23">
        <w:rPr>
          <w:lang w:val="de-DE"/>
        </w:rPr>
        <w:t xml:space="preserve"> </w:t>
      </w:r>
      <w:proofErr w:type="spellStart"/>
      <w:r w:rsidR="006E1E23" w:rsidRPr="006E1E23">
        <w:rPr>
          <w:lang w:val="de-DE"/>
        </w:rPr>
        <w:t>for</w:t>
      </w:r>
      <w:proofErr w:type="spellEnd"/>
      <w:r w:rsidR="006E1E23" w:rsidRPr="006E1E23">
        <w:rPr>
          <w:lang w:val="de-DE"/>
        </w:rPr>
        <w:t xml:space="preserve"> Neutron Science</w:t>
      </w:r>
      <w:r w:rsidR="001153AC">
        <w:rPr>
          <w:lang w:val="de-DE"/>
        </w:rPr>
        <w:t xml:space="preserve"> (JCNS-2</w:t>
      </w:r>
      <w:r w:rsidR="000E0F87">
        <w:rPr>
          <w:lang w:val="de-DE"/>
        </w:rPr>
        <w:t xml:space="preserve"> &amp; JCNS-HBS</w:t>
      </w:r>
      <w:r w:rsidR="001153AC">
        <w:rPr>
          <w:lang w:val="de-DE"/>
        </w:rPr>
        <w:t>)</w:t>
      </w:r>
      <w:r w:rsidRPr="006E1E23">
        <w:rPr>
          <w:lang w:val="de-DE"/>
        </w:rPr>
        <w:t xml:space="preserve">, </w:t>
      </w:r>
      <w:r w:rsidR="006E1E23" w:rsidRPr="006E1E23">
        <w:rPr>
          <w:lang w:val="de-DE"/>
        </w:rPr>
        <w:t>52425 Jülich</w:t>
      </w:r>
      <w:r w:rsidRPr="006E1E23">
        <w:rPr>
          <w:lang w:val="de-DE"/>
        </w:rPr>
        <w:t xml:space="preserve">, </w:t>
      </w:r>
      <w:r w:rsidR="006E1E23">
        <w:rPr>
          <w:lang w:val="de-DE"/>
        </w:rPr>
        <w:t>Germany</w:t>
      </w:r>
    </w:p>
    <w:p w14:paraId="6486958C" w14:textId="05AE04CF" w:rsidR="001153AC" w:rsidRPr="001153AC" w:rsidRDefault="001153AC" w:rsidP="001153AC">
      <w:pPr>
        <w:pStyle w:val="Affiliation"/>
        <w:rPr>
          <w:lang w:val="en-US"/>
        </w:rPr>
      </w:pPr>
      <w:r w:rsidRPr="001153AC">
        <w:rPr>
          <w:vertAlign w:val="superscript"/>
          <w:lang w:val="en-US"/>
        </w:rPr>
        <w:t>2</w:t>
      </w:r>
      <w:r w:rsidRPr="001153AC">
        <w:rPr>
          <w:lang w:val="en-US"/>
        </w:rPr>
        <w:t xml:space="preserve">Forschungszentrum </w:t>
      </w:r>
      <w:proofErr w:type="spellStart"/>
      <w:r w:rsidRPr="001153AC">
        <w:rPr>
          <w:lang w:val="en-US"/>
        </w:rPr>
        <w:t>Jülich</w:t>
      </w:r>
      <w:proofErr w:type="spellEnd"/>
      <w:r w:rsidRPr="001153AC">
        <w:rPr>
          <w:lang w:val="en-US"/>
        </w:rPr>
        <w:t xml:space="preserve"> GmbH, Central Institute of Engineering, Electronics and Analytics (ZEA</w:t>
      </w:r>
      <w:r>
        <w:rPr>
          <w:lang w:val="en-US"/>
        </w:rPr>
        <w:t>-1</w:t>
      </w:r>
      <w:r w:rsidRPr="001153AC">
        <w:rPr>
          <w:lang w:val="en-US"/>
        </w:rPr>
        <w:t xml:space="preserve">), 52425 </w:t>
      </w:r>
      <w:proofErr w:type="spellStart"/>
      <w:r w:rsidRPr="001153AC">
        <w:rPr>
          <w:lang w:val="en-US"/>
        </w:rPr>
        <w:t>Jülich</w:t>
      </w:r>
      <w:proofErr w:type="spellEnd"/>
      <w:r w:rsidRPr="001153AC">
        <w:rPr>
          <w:lang w:val="en-US"/>
        </w:rPr>
        <w:t>, Germany</w:t>
      </w:r>
    </w:p>
    <w:p w14:paraId="6CFA1904" w14:textId="77777777" w:rsidR="001153AC" w:rsidRPr="00F602A4" w:rsidRDefault="001153AC" w:rsidP="001153AC">
      <w:pPr>
        <w:pStyle w:val="Affiliation"/>
        <w:rPr>
          <w:lang w:val="de-DE"/>
        </w:rPr>
      </w:pPr>
      <w:r w:rsidRPr="001153AC">
        <w:rPr>
          <w:vertAlign w:val="superscript"/>
          <w:lang w:val="de-DE"/>
        </w:rPr>
        <w:t>3</w:t>
      </w:r>
      <w:r w:rsidRPr="001153AC">
        <w:rPr>
          <w:lang w:val="de-DE"/>
        </w:rPr>
        <w:t xml:space="preserve">Forschungszentrum Jülich GmbH, </w:t>
      </w:r>
      <w:proofErr w:type="spellStart"/>
      <w:r w:rsidRPr="001153AC">
        <w:rPr>
          <w:lang w:val="de-DE"/>
        </w:rPr>
        <w:t>Nuclear</w:t>
      </w:r>
      <w:proofErr w:type="spellEnd"/>
      <w:r w:rsidRPr="001153AC">
        <w:rPr>
          <w:lang w:val="de-DE"/>
        </w:rPr>
        <w:t xml:space="preserve"> Physics Institute (IKP</w:t>
      </w:r>
      <w:r>
        <w:rPr>
          <w:lang w:val="de-DE"/>
        </w:rPr>
        <w:t>-4</w:t>
      </w:r>
      <w:r w:rsidRPr="001153AC">
        <w:rPr>
          <w:lang w:val="de-DE"/>
        </w:rPr>
        <w:t>), 52425 Jülich, Germany</w:t>
      </w:r>
    </w:p>
    <w:p w14:paraId="53FAC612" w14:textId="1FC0406E" w:rsidR="00430692" w:rsidRPr="00430692" w:rsidRDefault="001153AC" w:rsidP="00430692">
      <w:pPr>
        <w:pStyle w:val="Affiliation"/>
        <w:rPr>
          <w:lang w:val="en-US"/>
        </w:rPr>
      </w:pPr>
      <w:r w:rsidRPr="00B41E3E">
        <w:rPr>
          <w:vertAlign w:val="superscript"/>
          <w:lang w:val="en-US"/>
        </w:rPr>
        <w:t>4</w:t>
      </w:r>
      <w:r w:rsidRPr="001153AC">
        <w:rPr>
          <w:lang w:val="en-US"/>
        </w:rPr>
        <w:t>Goethe University</w:t>
      </w:r>
      <w:r w:rsidR="00B41E3E">
        <w:rPr>
          <w:lang w:val="en-US"/>
        </w:rPr>
        <w:t xml:space="preserve">, </w:t>
      </w:r>
      <w:r w:rsidRPr="001153AC">
        <w:rPr>
          <w:lang w:val="en-US"/>
        </w:rPr>
        <w:t xml:space="preserve">Institute of Applied Physics, </w:t>
      </w:r>
      <w:r w:rsidR="00B41E3E" w:rsidRPr="00B41E3E">
        <w:rPr>
          <w:lang w:val="en-US"/>
        </w:rPr>
        <w:t>60438 Frankfurt am Main</w:t>
      </w:r>
      <w:r w:rsidRPr="001153AC">
        <w:rPr>
          <w:lang w:val="en-US"/>
        </w:rPr>
        <w:t>, Germany</w:t>
      </w:r>
    </w:p>
    <w:p w14:paraId="39B88608" w14:textId="30F9BF87" w:rsidR="001153AC" w:rsidRPr="001153AC" w:rsidRDefault="00430692" w:rsidP="001153AC">
      <w:pPr>
        <w:pStyle w:val="Affiliation"/>
        <w:rPr>
          <w:lang w:val="en-US"/>
        </w:rPr>
      </w:pPr>
      <w:r w:rsidRPr="00430692">
        <w:rPr>
          <w:vertAlign w:val="superscript"/>
          <w:lang w:val="en-US"/>
        </w:rPr>
        <w:t>5</w:t>
      </w:r>
      <w:r>
        <w:t xml:space="preserve">Centre d' Etudes de </w:t>
      </w:r>
      <w:proofErr w:type="spellStart"/>
      <w:r>
        <w:t>Saclay</w:t>
      </w:r>
      <w:proofErr w:type="spellEnd"/>
      <w:r>
        <w:t xml:space="preserve">, </w:t>
      </w:r>
      <w:proofErr w:type="spellStart"/>
      <w:r>
        <w:t>Laboratoire</w:t>
      </w:r>
      <w:proofErr w:type="spellEnd"/>
      <w:r>
        <w:t xml:space="preserve"> Léon Brillouin CEA/CNRS, 91191 Gif sur Yvette Cedex, France</w:t>
      </w:r>
    </w:p>
    <w:p w14:paraId="5F8159EB" w14:textId="21E0E0CE" w:rsidR="00AA516F" w:rsidRDefault="00DB3B4E" w:rsidP="002B42CD">
      <w:pPr>
        <w:pStyle w:val="Abstractbody"/>
      </w:pPr>
      <w:r w:rsidRPr="00DC2826">
        <w:rPr>
          <w:rStyle w:val="AbstractAbstractword"/>
          <w:lang w:val="en-US"/>
        </w:rPr>
        <w:t>Abstract.</w:t>
      </w:r>
      <w:r w:rsidRPr="00DC2826">
        <w:rPr>
          <w:lang w:val="en-US"/>
        </w:rPr>
        <w:t xml:space="preserve"> </w:t>
      </w:r>
      <w:r w:rsidR="00DC2826">
        <w:t xml:space="preserve">The </w:t>
      </w:r>
      <w:r w:rsidR="00DC2826" w:rsidRPr="00DC2826">
        <w:t>High Brilliance neutron Source (HBS)</w:t>
      </w:r>
      <w:r w:rsidR="00DC2826">
        <w:t xml:space="preserve"> is</w:t>
      </w:r>
      <w:r w:rsidR="00DC2826" w:rsidRPr="00DC2826">
        <w:t xml:space="preserve"> </w:t>
      </w:r>
      <w:r w:rsidR="00DC2826">
        <w:t>a</w:t>
      </w:r>
      <w:r w:rsidR="00DC2826" w:rsidRPr="00DC2826">
        <w:t xml:space="preserve"> project for a next generation neutron research facility</w:t>
      </w:r>
      <w:r w:rsidR="00DC2826">
        <w:t>, based on new concepts</w:t>
      </w:r>
      <w:r w:rsidR="00F602A4">
        <w:t xml:space="preserve"> and recent technological </w:t>
      </w:r>
      <w:r w:rsidR="002B42CD">
        <w:t>advancements</w:t>
      </w:r>
      <w:r w:rsidR="00DC2826">
        <w:t xml:space="preserve">. </w:t>
      </w:r>
      <w:r w:rsidR="00F602A4">
        <w:t>As elementary processes it</w:t>
      </w:r>
      <w:r w:rsidR="00DC2826">
        <w:t xml:space="preserve"> uses neither fission nor spallation, but instead low energy nuclear reaction</w:t>
      </w:r>
      <w:r w:rsidR="00F602A4">
        <w:t>s</w:t>
      </w:r>
      <w:r w:rsidR="00DC2826">
        <w:t xml:space="preserve"> in a very compact Target-Moderator-Reflector </w:t>
      </w:r>
      <w:r w:rsidR="00F602A4">
        <w:t xml:space="preserve">(TMR) </w:t>
      </w:r>
      <w:r w:rsidR="00DC2826">
        <w:t>assembly</w:t>
      </w:r>
      <w:r w:rsidR="00F602A4">
        <w:t xml:space="preserve">. Our facility design results in very efficient production of </w:t>
      </w:r>
      <w:r w:rsidR="00DC2826">
        <w:t>neutron beams</w:t>
      </w:r>
      <w:r w:rsidR="007B0EEA">
        <w:t xml:space="preserve"> with high brightness</w:t>
      </w:r>
      <w:r w:rsidR="00F602A4">
        <w:t>. Key features of HBS are: (</w:t>
      </w:r>
      <w:proofErr w:type="spellStart"/>
      <w:r w:rsidR="00F602A4">
        <w:t>i</w:t>
      </w:r>
      <w:proofErr w:type="spellEnd"/>
      <w:r w:rsidR="00F602A4">
        <w:t xml:space="preserve">) very competitive instrument performance, </w:t>
      </w:r>
      <w:r w:rsidR="00330350">
        <w:t xml:space="preserve">(ii) </w:t>
      </w:r>
      <w:r w:rsidR="00F602A4">
        <w:t xml:space="preserve">comparatively low construction and operation costs, </w:t>
      </w:r>
      <w:r w:rsidR="00330350">
        <w:t xml:space="preserve">(iii) </w:t>
      </w:r>
      <w:r w:rsidR="00F602A4">
        <w:t xml:space="preserve">resilience, </w:t>
      </w:r>
      <w:r w:rsidR="00330350">
        <w:t xml:space="preserve">(iv) </w:t>
      </w:r>
      <w:r w:rsidR="00F602A4">
        <w:t xml:space="preserve">sustainability, </w:t>
      </w:r>
      <w:r w:rsidR="00330350">
        <w:t xml:space="preserve">(v) </w:t>
      </w:r>
      <w:r w:rsidR="00F602A4">
        <w:t xml:space="preserve">flexibility, </w:t>
      </w:r>
      <w:r w:rsidR="00330350">
        <w:t xml:space="preserve">(vi) </w:t>
      </w:r>
      <w:r w:rsidR="00F602A4">
        <w:t>accessibility</w:t>
      </w:r>
      <w:r w:rsidR="00330350">
        <w:t xml:space="preserve"> and (v</w:t>
      </w:r>
      <w:r w:rsidR="001A1EF4">
        <w:t>ii</w:t>
      </w:r>
      <w:r w:rsidR="00330350">
        <w:t>) scalability</w:t>
      </w:r>
      <w:r w:rsidR="00F602A4">
        <w:t xml:space="preserve">. Here we </w:t>
      </w:r>
      <w:r w:rsidR="00330350">
        <w:t>present</w:t>
      </w:r>
      <w:r w:rsidR="00F602A4">
        <w:t xml:space="preserve"> the basic layout of the facility</w:t>
      </w:r>
      <w:r w:rsidR="00330350">
        <w:t>, elaborate on the mentioned key features</w:t>
      </w:r>
      <w:r w:rsidR="00F602A4">
        <w:t xml:space="preserve"> and </w:t>
      </w:r>
      <w:r w:rsidR="00330350">
        <w:t xml:space="preserve">report on </w:t>
      </w:r>
      <w:r w:rsidR="00F602A4">
        <w:t xml:space="preserve">the commissioning of a small test setup. </w:t>
      </w:r>
    </w:p>
    <w:p w14:paraId="70DE6286" w14:textId="611AE2F2" w:rsidR="00F602A4" w:rsidRPr="00F602A4" w:rsidRDefault="00F602A4" w:rsidP="002B42CD">
      <w:pPr>
        <w:pStyle w:val="Section"/>
        <w:numPr>
          <w:ilvl w:val="0"/>
          <w:numId w:val="0"/>
        </w:numPr>
        <w:sectPr w:rsidR="00F602A4" w:rsidRPr="00F602A4" w:rsidSect="00EC7E9B">
          <w:headerReference w:type="even" r:id="rId8"/>
          <w:headerReference w:type="default" r:id="rId9"/>
          <w:footerReference w:type="even" r:id="rId10"/>
          <w:footerReference w:type="default" r:id="rId11"/>
          <w:headerReference w:type="first" r:id="rId12"/>
          <w:footerReference w:type="first" r:id="rId13"/>
          <w:footnotePr>
            <w:numFmt w:val="chicago"/>
          </w:footnotePr>
          <w:pgSz w:w="11907" w:h="16839" w:code="9"/>
          <w:pgMar w:top="1418" w:right="1134" w:bottom="1134" w:left="1134" w:header="567" w:footer="567" w:gutter="0"/>
          <w:pgNumType w:start="1"/>
          <w:cols w:space="720"/>
          <w:docGrid w:linePitch="360"/>
        </w:sectPr>
      </w:pPr>
    </w:p>
    <w:p w14:paraId="1E76A272" w14:textId="0D344D84" w:rsidR="00EA0063" w:rsidRPr="00A473A5" w:rsidRDefault="004B7C72" w:rsidP="006B7025">
      <w:pPr>
        <w:pStyle w:val="Section"/>
      </w:pPr>
      <w:r>
        <w:t>Introduction</w:t>
      </w:r>
    </w:p>
    <w:p w14:paraId="4842BB51" w14:textId="2BB7F44B" w:rsidR="00036AC2" w:rsidRDefault="004B7C72" w:rsidP="00036AC2">
      <w:pPr>
        <w:pStyle w:val="Paragraphfirst"/>
      </w:pPr>
      <w:r>
        <w:t>Larg</w:t>
      </w:r>
      <w:r w:rsidR="00C22030">
        <w:t>e</w:t>
      </w:r>
      <w:r>
        <w:t xml:space="preserve"> user facilities for research with neutrons</w:t>
      </w:r>
      <w:r w:rsidR="0044256F">
        <w:t>,</w:t>
      </w:r>
      <w:r>
        <w:t xml:space="preserve"> which offer instruments for neutron scattering, imaging, analytics</w:t>
      </w:r>
      <w:r w:rsidR="0044256F">
        <w:t>,</w:t>
      </w:r>
      <w:r>
        <w:t xml:space="preserve"> and nuclea</w:t>
      </w:r>
      <w:r w:rsidR="0044256F">
        <w:t>r physics</w:t>
      </w:r>
      <w:r>
        <w:t xml:space="preserve"> or precision particle physics</w:t>
      </w:r>
      <w:r w:rsidR="0044256F">
        <w:t>,</w:t>
      </w:r>
      <w:r>
        <w:t xml:space="preserve"> are commonly based on fission in research reactors or spallation as the elementary process</w:t>
      </w:r>
      <w:r w:rsidR="000E0F87">
        <w:t>es</w:t>
      </w:r>
      <w:r>
        <w:t xml:space="preserve"> to release neutrons from the atomic nuclei. In </w:t>
      </w:r>
      <w:r w:rsidR="0044256F">
        <w:t>addition,</w:t>
      </w:r>
      <w:r>
        <w:t xml:space="preserve"> there exist some smaller </w:t>
      </w:r>
      <w:r w:rsidR="0044256F">
        <w:t>neutron sources,</w:t>
      </w:r>
      <w:r>
        <w:t xml:space="preserve"> </w:t>
      </w:r>
      <w:r w:rsidR="0044256F">
        <w:t xml:space="preserve">which use nuclear reactions after bombardment with </w:t>
      </w:r>
      <w:r w:rsidR="00C22030">
        <w:t xml:space="preserve">electrons or </w:t>
      </w:r>
      <w:r w:rsidR="0044256F">
        <w:t>rather low energy ions (mainly H</w:t>
      </w:r>
      <w:r w:rsidR="0044256F" w:rsidRPr="0044256F">
        <w:rPr>
          <w:vertAlign w:val="superscript"/>
        </w:rPr>
        <w:t>+</w:t>
      </w:r>
      <w:r w:rsidR="0044256F">
        <w:rPr>
          <w:vertAlign w:val="superscript"/>
        </w:rPr>
        <w:t xml:space="preserve"> </w:t>
      </w:r>
      <w:r w:rsidR="000E0F87">
        <w:t>-</w:t>
      </w:r>
      <w:r w:rsidR="0044256F" w:rsidRPr="0044256F">
        <w:t xml:space="preserve"> protons</w:t>
      </w:r>
      <w:r w:rsidR="0044256F">
        <w:t>,</w:t>
      </w:r>
      <w:r w:rsidR="0044256F" w:rsidRPr="0044256F">
        <w:t xml:space="preserve"> </w:t>
      </w:r>
      <w:r w:rsidR="0044256F">
        <w:t>or D</w:t>
      </w:r>
      <w:r w:rsidR="0044256F" w:rsidRPr="0044256F">
        <w:rPr>
          <w:vertAlign w:val="superscript"/>
        </w:rPr>
        <w:t>+</w:t>
      </w:r>
      <w:r w:rsidR="0044256F">
        <w:t xml:space="preserve"> at energies below 13 MeV). </w:t>
      </w:r>
      <w:r w:rsidR="001B0E54">
        <w:t xml:space="preserve">They </w:t>
      </w:r>
      <w:r w:rsidR="0044256F">
        <w:t xml:space="preserve">are relatively small and are </w:t>
      </w:r>
      <w:r w:rsidR="000E0F87">
        <w:t>branded</w:t>
      </w:r>
      <w:r w:rsidR="001B0E54">
        <w:t xml:space="preserve"> Compact Accelerator-driven Neutron Sources (CANS).</w:t>
      </w:r>
      <w:r w:rsidR="0044256F">
        <w:t xml:space="preserve"> Beams </w:t>
      </w:r>
      <w:r w:rsidR="00587277">
        <w:t>from</w:t>
      </w:r>
      <w:r w:rsidR="0044256F">
        <w:t xml:space="preserve"> such </w:t>
      </w:r>
      <w:r w:rsidR="001B0E54">
        <w:t>sources</w:t>
      </w:r>
      <w:r w:rsidR="0044256F">
        <w:t xml:space="preserve"> </w:t>
      </w:r>
      <w:r w:rsidR="001B0E54">
        <w:t>feature</w:t>
      </w:r>
      <w:r w:rsidR="0044256F">
        <w:t xml:space="preserve"> a </w:t>
      </w:r>
      <w:r w:rsidR="001B0E54">
        <w:t xml:space="preserve">neutron </w:t>
      </w:r>
      <w:r w:rsidR="0044256F">
        <w:t>flux</w:t>
      </w:r>
      <w:r w:rsidR="001B0E54">
        <w:t>,</w:t>
      </w:r>
      <w:r w:rsidR="0044256F">
        <w:t xml:space="preserve"> </w:t>
      </w:r>
      <w:r w:rsidR="001B0E54">
        <w:t xml:space="preserve">which is </w:t>
      </w:r>
      <w:r w:rsidR="0044256F">
        <w:t>orders of magnitude below the one of the larger user facilities</w:t>
      </w:r>
      <w:r w:rsidR="001B0E54">
        <w:t xml:space="preserve">. But CANS have an important local impact for specialized applications, training of users </w:t>
      </w:r>
      <w:r w:rsidR="000E0F87">
        <w:t>and</w:t>
      </w:r>
      <w:r w:rsidR="001B0E54">
        <w:t xml:space="preserve"> method development. Japan hosts an entire network of CANS, organized in the </w:t>
      </w:r>
      <w:r w:rsidR="001B0E54" w:rsidRPr="001B0E54">
        <w:t>Japan Collaboration on Accelerator-driven Neutron Sources</w:t>
      </w:r>
      <w:r w:rsidR="001B0E54">
        <w:t xml:space="preserve"> (</w:t>
      </w:r>
      <w:hyperlink r:id="rId14" w:history="1">
        <w:r w:rsidR="001B0E54" w:rsidRPr="00DB44DA">
          <w:rPr>
            <w:rStyle w:val="Hyperlink"/>
          </w:rPr>
          <w:t>JCANS</w:t>
        </w:r>
      </w:hyperlink>
      <w:r w:rsidR="00A61A1D">
        <w:t xml:space="preserve"> - </w:t>
      </w:r>
      <w:hyperlink r:id="rId15" w:history="1">
        <w:r w:rsidR="00A61A1D" w:rsidRPr="006D49FB">
          <w:rPr>
            <w:rStyle w:val="Hyperlink"/>
          </w:rPr>
          <w:t>http://jcans.net/</w:t>
        </w:r>
      </w:hyperlink>
      <w:r w:rsidR="00A61A1D">
        <w:t xml:space="preserve"> </w:t>
      </w:r>
      <w:r w:rsidR="001B0E54">
        <w:t>)</w:t>
      </w:r>
      <w:r w:rsidR="000B4D32">
        <w:t xml:space="preserve"> [1]</w:t>
      </w:r>
      <w:r w:rsidR="001B0E54">
        <w:t xml:space="preserve">. </w:t>
      </w:r>
    </w:p>
    <w:p w14:paraId="4318EC57" w14:textId="0B20C819" w:rsidR="00036AC2" w:rsidRDefault="00C22030" w:rsidP="00C22030">
      <w:pPr>
        <w:pStyle w:val="Paragraph"/>
        <w:rPr>
          <w:lang w:val="en-US"/>
        </w:rPr>
      </w:pPr>
      <w:r>
        <w:rPr>
          <w:lang w:val="en-US"/>
        </w:rPr>
        <w:t>It is only i</w:t>
      </w:r>
      <w:r w:rsidRPr="00C22030">
        <w:rPr>
          <w:lang w:val="en-US"/>
        </w:rPr>
        <w:t xml:space="preserve">n the last </w:t>
      </w:r>
      <w:r>
        <w:rPr>
          <w:lang w:val="en-US"/>
        </w:rPr>
        <w:t xml:space="preserve">few </w:t>
      </w:r>
      <w:r w:rsidRPr="00C22030">
        <w:rPr>
          <w:lang w:val="en-US"/>
        </w:rPr>
        <w:t>years</w:t>
      </w:r>
      <w:r>
        <w:rPr>
          <w:lang w:val="en-US"/>
        </w:rPr>
        <w:t xml:space="preserve"> that</w:t>
      </w:r>
      <w:r w:rsidRPr="00C22030">
        <w:rPr>
          <w:lang w:val="en-US"/>
        </w:rPr>
        <w:t xml:space="preserve"> an entire</w:t>
      </w:r>
      <w:r w:rsidR="0023201B">
        <w:rPr>
          <w:lang w:val="en-US"/>
        </w:rPr>
        <w:t>ly</w:t>
      </w:r>
      <w:r w:rsidRPr="00C22030">
        <w:rPr>
          <w:lang w:val="en-US"/>
        </w:rPr>
        <w:t xml:space="preserve"> new approach </w:t>
      </w:r>
      <w:r>
        <w:rPr>
          <w:lang w:val="en-US"/>
        </w:rPr>
        <w:t xml:space="preserve">emerged </w:t>
      </w:r>
      <w:r w:rsidRPr="00C22030">
        <w:rPr>
          <w:lang w:val="en-US"/>
        </w:rPr>
        <w:t xml:space="preserve">to produce brilliant beams of cold, </w:t>
      </w:r>
      <w:r w:rsidR="009A5E28" w:rsidRPr="00C22030">
        <w:rPr>
          <w:lang w:val="en-US"/>
        </w:rPr>
        <w:t>thermal,</w:t>
      </w:r>
      <w:r w:rsidRPr="00C22030">
        <w:rPr>
          <w:lang w:val="en-US"/>
        </w:rPr>
        <w:t xml:space="preserve"> and epithermal neutrons</w:t>
      </w:r>
      <w:r w:rsidR="009A5E28">
        <w:rPr>
          <w:lang w:val="en-US"/>
        </w:rPr>
        <w:t xml:space="preserve">. </w:t>
      </w:r>
      <w:r w:rsidR="00D459D0">
        <w:rPr>
          <w:lang w:val="en-US"/>
        </w:rPr>
        <w:t>This approach</w:t>
      </w:r>
      <w:r w:rsidR="009A5E28">
        <w:rPr>
          <w:lang w:val="en-US"/>
        </w:rPr>
        <w:t xml:space="preserve"> is based on the same elementary process of low energy nuclear reactions but fully exploits the most recent technological developments in accelerator physics, target</w:t>
      </w:r>
      <w:r w:rsidR="00D459D0">
        <w:rPr>
          <w:lang w:val="en-US"/>
        </w:rPr>
        <w:t>-</w:t>
      </w:r>
      <w:r w:rsidR="009A5E28">
        <w:rPr>
          <w:lang w:val="en-US"/>
        </w:rPr>
        <w:t xml:space="preserve"> and moderator technology, beam extraction, neutron optics and instrument design. </w:t>
      </w:r>
      <w:r w:rsidR="0023201B">
        <w:rPr>
          <w:lang w:val="en-US"/>
        </w:rPr>
        <w:t>Such</w:t>
      </w:r>
      <w:r w:rsidR="009A5E28">
        <w:rPr>
          <w:lang w:val="en-US"/>
        </w:rPr>
        <w:t xml:space="preserve"> facilities are labelled High Current Accelerator-driven Neutron Sources (</w:t>
      </w:r>
      <w:proofErr w:type="spellStart"/>
      <w:r w:rsidR="009A5E28">
        <w:rPr>
          <w:lang w:val="en-US"/>
        </w:rPr>
        <w:t>HiCANS</w:t>
      </w:r>
      <w:proofErr w:type="spellEnd"/>
      <w:r w:rsidR="009A5E28">
        <w:rPr>
          <w:lang w:val="en-US"/>
        </w:rPr>
        <w:t xml:space="preserve">). </w:t>
      </w:r>
      <w:r w:rsidR="000E0F87" w:rsidRPr="000E0F87">
        <w:rPr>
          <w:lang w:val="en-US"/>
        </w:rPr>
        <w:t xml:space="preserve">While no </w:t>
      </w:r>
      <w:proofErr w:type="spellStart"/>
      <w:r w:rsidR="000E0F87" w:rsidRPr="000E0F87">
        <w:rPr>
          <w:lang w:val="en-US"/>
        </w:rPr>
        <w:t>HiCANS</w:t>
      </w:r>
      <w:proofErr w:type="spellEnd"/>
      <w:r w:rsidR="000E0F87" w:rsidRPr="000E0F87">
        <w:rPr>
          <w:lang w:val="en-US"/>
        </w:rPr>
        <w:t xml:space="preserve"> exists yet worldwide</w:t>
      </w:r>
      <w:r w:rsidR="0023201B">
        <w:rPr>
          <w:lang w:val="en-US"/>
        </w:rPr>
        <w:t xml:space="preserve">, </w:t>
      </w:r>
      <w:r w:rsidR="000E0F87" w:rsidRPr="000E0F87">
        <w:rPr>
          <w:lang w:val="en-US"/>
        </w:rPr>
        <w:t>several projects are being pursued in Europe aiming at the realization of such a facility</w:t>
      </w:r>
      <w:r w:rsidR="0023201B">
        <w:rPr>
          <w:lang w:val="en-US"/>
        </w:rPr>
        <w:t xml:space="preserve">. They are </w:t>
      </w:r>
      <w:r w:rsidR="009A5E28">
        <w:rPr>
          <w:lang w:val="en-US"/>
        </w:rPr>
        <w:t xml:space="preserve">organized within the </w:t>
      </w:r>
      <w:r w:rsidR="009A5E28" w:rsidRPr="009A5E28">
        <w:rPr>
          <w:lang w:val="en-US"/>
        </w:rPr>
        <w:t>European Low Energy accelerator-based Neutron facilities Association</w:t>
      </w:r>
      <w:r w:rsidR="009A5E28">
        <w:rPr>
          <w:lang w:val="en-US"/>
        </w:rPr>
        <w:t xml:space="preserve"> (</w:t>
      </w:r>
      <w:hyperlink r:id="rId16" w:history="1">
        <w:r w:rsidR="009A5E28" w:rsidRPr="009A5E28">
          <w:rPr>
            <w:rStyle w:val="Hyperlink"/>
            <w:lang w:val="en-US"/>
          </w:rPr>
          <w:t>ELENA</w:t>
        </w:r>
      </w:hyperlink>
      <w:r w:rsidR="00A61A1D">
        <w:rPr>
          <w:lang w:val="en-US"/>
        </w:rPr>
        <w:t xml:space="preserve"> </w:t>
      </w:r>
      <w:r w:rsidR="00482FE2">
        <w:rPr>
          <w:lang w:val="en-US"/>
        </w:rPr>
        <w:t>–</w:t>
      </w:r>
      <w:r w:rsidR="00A61A1D">
        <w:rPr>
          <w:lang w:val="en-US"/>
        </w:rPr>
        <w:t xml:space="preserve"> </w:t>
      </w:r>
      <w:hyperlink r:id="rId17" w:history="1">
        <w:r w:rsidR="00482FE2" w:rsidRPr="006D49FB">
          <w:rPr>
            <w:rStyle w:val="Hyperlink"/>
            <w:lang w:val="en-US"/>
          </w:rPr>
          <w:t>http://www.elena-neutron.eu</w:t>
        </w:r>
      </w:hyperlink>
      <w:r w:rsidR="00482FE2">
        <w:rPr>
          <w:lang w:val="en-US"/>
        </w:rPr>
        <w:t xml:space="preserve"> </w:t>
      </w:r>
      <w:r w:rsidR="009A5E28">
        <w:rPr>
          <w:lang w:val="en-US"/>
        </w:rPr>
        <w:t>).</w:t>
      </w:r>
      <w:r w:rsidR="00DB44DA">
        <w:rPr>
          <w:lang w:val="en-US"/>
        </w:rPr>
        <w:t xml:space="preserve"> </w:t>
      </w:r>
      <w:proofErr w:type="spellStart"/>
      <w:r w:rsidR="0023201B">
        <w:rPr>
          <w:lang w:val="en-US"/>
        </w:rPr>
        <w:t>HiCANS</w:t>
      </w:r>
      <w:proofErr w:type="spellEnd"/>
      <w:r w:rsidR="0023201B">
        <w:rPr>
          <w:lang w:val="en-US"/>
        </w:rPr>
        <w:t xml:space="preserve"> will produce pulsed neutron beams of high peak </w:t>
      </w:r>
      <w:r w:rsidR="000E0F87">
        <w:rPr>
          <w:lang w:val="en-US"/>
        </w:rPr>
        <w:t>brilliance</w:t>
      </w:r>
      <w:r w:rsidR="0023201B">
        <w:rPr>
          <w:lang w:val="en-US"/>
        </w:rPr>
        <w:t>, comparable to the ones from spallation sources or research reactors. They have the potential to replace the former network of research reactors in Europe, as affirmed in the recent position paper of the League of advanced European Neutron Sources (</w:t>
      </w:r>
      <w:hyperlink r:id="rId18" w:history="1">
        <w:r w:rsidR="0023201B" w:rsidRPr="0023201B">
          <w:rPr>
            <w:rStyle w:val="Hyperlink"/>
            <w:lang w:val="en-US"/>
          </w:rPr>
          <w:t>LENS</w:t>
        </w:r>
      </w:hyperlink>
      <w:r w:rsidR="00482FE2">
        <w:rPr>
          <w:lang w:val="en-US"/>
        </w:rPr>
        <w:t xml:space="preserve"> - </w:t>
      </w:r>
      <w:hyperlink r:id="rId19" w:history="1">
        <w:r w:rsidR="00482FE2" w:rsidRPr="006D49FB">
          <w:rPr>
            <w:rStyle w:val="Hyperlink"/>
            <w:lang w:val="en-US"/>
          </w:rPr>
          <w:t>https://lens-initiative.org/</w:t>
        </w:r>
      </w:hyperlink>
      <w:r w:rsidR="00482FE2">
        <w:rPr>
          <w:lang w:val="en-US"/>
        </w:rPr>
        <w:t xml:space="preserve"> </w:t>
      </w:r>
      <w:r w:rsidR="0023201B">
        <w:rPr>
          <w:lang w:val="en-US"/>
        </w:rPr>
        <w:t>).</w:t>
      </w:r>
    </w:p>
    <w:p w14:paraId="210574AF" w14:textId="1ABA5E52" w:rsidR="00482FE2" w:rsidRDefault="00482FE2" w:rsidP="00C22030">
      <w:pPr>
        <w:pStyle w:val="Paragraph"/>
        <w:rPr>
          <w:lang w:val="en-US"/>
        </w:rPr>
      </w:pPr>
      <w:r>
        <w:rPr>
          <w:lang w:val="en-US"/>
        </w:rPr>
        <w:t>At first sight it might be surprising that the rather inefficient process of low energy nuclear reactions can produce neutron beams of such high brightness. As elaborated in</w:t>
      </w:r>
      <w:r w:rsidR="000E0F87">
        <w:rPr>
          <w:lang w:val="en-US"/>
        </w:rPr>
        <w:t xml:space="preserve"> [</w:t>
      </w:r>
      <w:r w:rsidR="000B4D32">
        <w:rPr>
          <w:lang w:val="en-US"/>
        </w:rPr>
        <w:t>2</w:t>
      </w:r>
      <w:r w:rsidR="000E0F87">
        <w:rPr>
          <w:lang w:val="en-US"/>
        </w:rPr>
        <w:t>]</w:t>
      </w:r>
      <w:r>
        <w:rPr>
          <w:lang w:val="en-US"/>
        </w:rPr>
        <w:t>, the main reasons are as follows:</w:t>
      </w:r>
    </w:p>
    <w:p w14:paraId="200C3737" w14:textId="71D0ACF7" w:rsidR="00482FE2" w:rsidRDefault="00F4560C" w:rsidP="00F4560C">
      <w:pPr>
        <w:pStyle w:val="Paragraph"/>
        <w:numPr>
          <w:ilvl w:val="0"/>
          <w:numId w:val="9"/>
        </w:numPr>
        <w:rPr>
          <w:lang w:val="en-US"/>
        </w:rPr>
      </w:pPr>
      <w:r>
        <w:rPr>
          <w:lang w:val="en-US"/>
        </w:rPr>
        <w:lastRenderedPageBreak/>
        <w:t xml:space="preserve">A high current LINAC </w:t>
      </w:r>
      <w:r w:rsidR="001A1EF4">
        <w:rPr>
          <w:lang w:val="en-US"/>
        </w:rPr>
        <w:t>combined</w:t>
      </w:r>
      <w:r>
        <w:rPr>
          <w:lang w:val="en-US"/>
        </w:rPr>
        <w:t xml:space="preserve"> with a </w:t>
      </w:r>
      <w:r w:rsidR="00BB55C3">
        <w:rPr>
          <w:lang w:val="en-US"/>
        </w:rPr>
        <w:t>high-power</w:t>
      </w:r>
      <w:r>
        <w:rPr>
          <w:lang w:val="en-US"/>
        </w:rPr>
        <w:t xml:space="preserve"> target, </w:t>
      </w:r>
      <w:r w:rsidR="0016436A">
        <w:rPr>
          <w:lang w:val="en-US"/>
        </w:rPr>
        <w:t>resulting in</w:t>
      </w:r>
      <w:r>
        <w:rPr>
          <w:lang w:val="en-US"/>
        </w:rPr>
        <w:t xml:space="preserve"> a high reaction </w:t>
      </w:r>
      <w:r w:rsidR="00BB55C3">
        <w:rPr>
          <w:lang w:val="en-US"/>
        </w:rPr>
        <w:t>rate.</w:t>
      </w:r>
    </w:p>
    <w:p w14:paraId="0CC14B9D" w14:textId="2B847CD9" w:rsidR="00BB55C3" w:rsidRPr="00BB55C3" w:rsidRDefault="00BB55C3" w:rsidP="00BB55C3">
      <w:pPr>
        <w:pStyle w:val="Paragraph"/>
        <w:numPr>
          <w:ilvl w:val="0"/>
          <w:numId w:val="9"/>
        </w:numPr>
        <w:rPr>
          <w:lang w:val="en-US"/>
        </w:rPr>
      </w:pPr>
      <w:r>
        <w:rPr>
          <w:lang w:val="en-US"/>
        </w:rPr>
        <w:t xml:space="preserve">An optimized proton pulse structure (pulse length and frequency) for the </w:t>
      </w:r>
      <w:r w:rsidRPr="00BB55C3">
        <w:rPr>
          <w:lang w:val="en-US"/>
        </w:rPr>
        <w:t xml:space="preserve">Target-Moderator-Reflector </w:t>
      </w:r>
      <w:r w:rsidR="009C5D46">
        <w:rPr>
          <w:lang w:val="en-US"/>
        </w:rPr>
        <w:t xml:space="preserve">(TMR) </w:t>
      </w:r>
      <w:r w:rsidRPr="00BB55C3">
        <w:rPr>
          <w:lang w:val="en-US"/>
        </w:rPr>
        <w:t>assembl</w:t>
      </w:r>
      <w:r>
        <w:rPr>
          <w:lang w:val="en-US"/>
        </w:rPr>
        <w:t xml:space="preserve">y </w:t>
      </w:r>
      <w:r w:rsidR="0016436A">
        <w:rPr>
          <w:lang w:val="en-US"/>
        </w:rPr>
        <w:t xml:space="preserve">which </w:t>
      </w:r>
      <w:r w:rsidR="001A1EF4">
        <w:rPr>
          <w:lang w:val="en-US"/>
        </w:rPr>
        <w:t>feeds</w:t>
      </w:r>
      <w:r>
        <w:rPr>
          <w:lang w:val="en-US"/>
        </w:rPr>
        <w:t xml:space="preserve"> an adapted suite of </w:t>
      </w:r>
      <w:r w:rsidR="009C5D46">
        <w:rPr>
          <w:lang w:val="en-US"/>
        </w:rPr>
        <w:t>instruments.</w:t>
      </w:r>
    </w:p>
    <w:p w14:paraId="508EB1B3" w14:textId="5C31660C" w:rsidR="00F4560C" w:rsidRDefault="00BB55C3" w:rsidP="00F4560C">
      <w:pPr>
        <w:pStyle w:val="Paragraph"/>
        <w:numPr>
          <w:ilvl w:val="0"/>
          <w:numId w:val="9"/>
        </w:numPr>
        <w:rPr>
          <w:lang w:val="en-US"/>
        </w:rPr>
      </w:pPr>
      <w:r>
        <w:rPr>
          <w:lang w:val="en-US"/>
        </w:rPr>
        <w:t xml:space="preserve">An extremely efficient coupling of the thermal moderator to the </w:t>
      </w:r>
      <w:r w:rsidR="009C5D46">
        <w:rPr>
          <w:lang w:val="en-US"/>
        </w:rPr>
        <w:t>compact</w:t>
      </w:r>
      <w:r>
        <w:rPr>
          <w:lang w:val="en-US"/>
        </w:rPr>
        <w:t xml:space="preserve"> target</w:t>
      </w:r>
      <w:r w:rsidR="0016436A">
        <w:rPr>
          <w:lang w:val="en-US"/>
        </w:rPr>
        <w:t xml:space="preserve"> minimizing the loss of neutrons in the shielding</w:t>
      </w:r>
      <w:r w:rsidR="009C5D46">
        <w:rPr>
          <w:lang w:val="en-US"/>
        </w:rPr>
        <w:t>.</w:t>
      </w:r>
    </w:p>
    <w:p w14:paraId="4CBF3221" w14:textId="14B649EE" w:rsidR="00BB55C3" w:rsidRDefault="00BB55C3" w:rsidP="00F4560C">
      <w:pPr>
        <w:pStyle w:val="Paragraph"/>
        <w:numPr>
          <w:ilvl w:val="0"/>
          <w:numId w:val="9"/>
        </w:numPr>
        <w:rPr>
          <w:lang w:val="en-US"/>
        </w:rPr>
      </w:pPr>
      <w:r>
        <w:rPr>
          <w:lang w:val="en-US"/>
        </w:rPr>
        <w:t xml:space="preserve">The use of highly efficient low dimensional </w:t>
      </w:r>
      <w:r w:rsidR="00587277">
        <w:rPr>
          <w:lang w:val="en-US"/>
        </w:rPr>
        <w:t>“</w:t>
      </w:r>
      <w:r>
        <w:rPr>
          <w:lang w:val="en-US"/>
        </w:rPr>
        <w:t>finger</w:t>
      </w:r>
      <w:r w:rsidR="00587277">
        <w:rPr>
          <w:lang w:val="en-US"/>
        </w:rPr>
        <w:t>”</w:t>
      </w:r>
      <w:r>
        <w:rPr>
          <w:lang w:val="en-US"/>
        </w:rPr>
        <w:t xml:space="preserve"> moderators, which </w:t>
      </w:r>
      <w:r w:rsidR="009C5D46">
        <w:rPr>
          <w:lang w:val="en-US"/>
        </w:rPr>
        <w:t>become part of the instrument</w:t>
      </w:r>
      <w:r w:rsidR="0016436A">
        <w:rPr>
          <w:lang w:val="en-US"/>
        </w:rPr>
        <w:t>,</w:t>
      </w:r>
      <w:r w:rsidR="009C5D46">
        <w:rPr>
          <w:lang w:val="en-US"/>
        </w:rPr>
        <w:t xml:space="preserve"> and deliver an optimized spectrum for the respective application</w:t>
      </w:r>
      <w:r w:rsidR="001A1EF4">
        <w:rPr>
          <w:lang w:val="en-US"/>
        </w:rPr>
        <w:t>s</w:t>
      </w:r>
      <w:r w:rsidR="009C5D46">
        <w:rPr>
          <w:lang w:val="en-US"/>
        </w:rPr>
        <w:t>.</w:t>
      </w:r>
    </w:p>
    <w:p w14:paraId="06CE952A" w14:textId="583D39E3" w:rsidR="009C5D46" w:rsidRDefault="009C5D46" w:rsidP="00F4560C">
      <w:pPr>
        <w:pStyle w:val="Paragraph"/>
        <w:numPr>
          <w:ilvl w:val="0"/>
          <w:numId w:val="9"/>
        </w:numPr>
        <w:rPr>
          <w:lang w:val="en-US"/>
        </w:rPr>
      </w:pPr>
      <w:r>
        <w:rPr>
          <w:lang w:val="en-US"/>
        </w:rPr>
        <w:t>A beam extraction optic</w:t>
      </w:r>
      <w:r w:rsidR="002E27C1">
        <w:rPr>
          <w:lang w:val="en-US"/>
        </w:rPr>
        <w:t>s</w:t>
      </w:r>
      <w:r>
        <w:rPr>
          <w:lang w:val="en-US"/>
        </w:rPr>
        <w:t xml:space="preserve"> starting very close to the moderator, so that a large phase space volume can be extracted and transported to the instrument</w:t>
      </w:r>
      <w:r w:rsidR="0016436A">
        <w:rPr>
          <w:lang w:val="en-US"/>
        </w:rPr>
        <w:t xml:space="preserve"> when needed</w:t>
      </w:r>
      <w:r>
        <w:rPr>
          <w:lang w:val="en-US"/>
        </w:rPr>
        <w:t>.</w:t>
      </w:r>
    </w:p>
    <w:p w14:paraId="311B1F10" w14:textId="6ADEE2E5" w:rsidR="00AC6424" w:rsidRDefault="005E0606" w:rsidP="00036AC2">
      <w:pPr>
        <w:pStyle w:val="Paragraph"/>
      </w:pPr>
      <w:r>
        <w:t>Due to t</w:t>
      </w:r>
      <w:r w:rsidR="009C5D46">
        <w:t xml:space="preserve">hese </w:t>
      </w:r>
      <w:r>
        <w:t>features</w:t>
      </w:r>
      <w:r w:rsidR="002E27C1">
        <w:t>,</w:t>
      </w:r>
      <w:r>
        <w:t xml:space="preserve"> </w:t>
      </w:r>
      <w:proofErr w:type="spellStart"/>
      <w:r w:rsidR="009C5D46">
        <w:t>HiCANS</w:t>
      </w:r>
      <w:proofErr w:type="spellEnd"/>
      <w:r w:rsidR="009C5D46">
        <w:t xml:space="preserve"> </w:t>
      </w:r>
      <w:r>
        <w:t xml:space="preserve">have the potential to become </w:t>
      </w:r>
      <w:r w:rsidR="009C5D46">
        <w:t xml:space="preserve">the most efficient neutron facilities. </w:t>
      </w:r>
      <w:r>
        <w:t xml:space="preserve">Obvious savings with respect to spallation sources result from the low energy accelerator (MeV compared to GeV energy range) and </w:t>
      </w:r>
      <w:r w:rsidR="00FF0B74">
        <w:t>reduced</w:t>
      </w:r>
      <w:r>
        <w:t xml:space="preserve"> shielding. </w:t>
      </w:r>
      <w:r w:rsidR="00482FE2">
        <w:t>T</w:t>
      </w:r>
      <w:r w:rsidR="0023201B">
        <w:t xml:space="preserve">he most ambitious project for a </w:t>
      </w:r>
      <w:proofErr w:type="spellStart"/>
      <w:r w:rsidR="0023201B">
        <w:t>HiCANS</w:t>
      </w:r>
      <w:proofErr w:type="spellEnd"/>
      <w:r w:rsidR="0023201B">
        <w:t xml:space="preserve"> is being pursued at </w:t>
      </w:r>
      <w:proofErr w:type="spellStart"/>
      <w:r w:rsidR="0023201B">
        <w:t>Forschungszentrum</w:t>
      </w:r>
      <w:proofErr w:type="spellEnd"/>
      <w:r w:rsidR="0023201B">
        <w:t xml:space="preserve"> </w:t>
      </w:r>
      <w:proofErr w:type="spellStart"/>
      <w:r w:rsidR="0023201B">
        <w:t>Jülich</w:t>
      </w:r>
      <w:proofErr w:type="spellEnd"/>
      <w:r w:rsidR="0023201B">
        <w:t xml:space="preserve"> together with </w:t>
      </w:r>
      <w:r w:rsidR="006E4FCC">
        <w:t xml:space="preserve">Helmholtz </w:t>
      </w:r>
      <w:proofErr w:type="spellStart"/>
      <w:r w:rsidR="006E4FCC">
        <w:t>Zentrum</w:t>
      </w:r>
      <w:proofErr w:type="spellEnd"/>
      <w:r w:rsidR="006E4FCC">
        <w:t xml:space="preserve"> Hereon and numerous</w:t>
      </w:r>
      <w:r w:rsidR="0023201B">
        <w:t xml:space="preserve"> par</w:t>
      </w:r>
      <w:r w:rsidR="006E4FCC">
        <w:t xml:space="preserve">tners from universities and research organizations. </w:t>
      </w:r>
      <w:r w:rsidR="00A61A1D">
        <w:t xml:space="preserve">Here we report on the planned layout of the facility, </w:t>
      </w:r>
      <w:r w:rsidR="0016436A">
        <w:t>labelled</w:t>
      </w:r>
      <w:r w:rsidR="00A61A1D">
        <w:t xml:space="preserve"> High Brilliance neutron Source (</w:t>
      </w:r>
      <w:hyperlink r:id="rId20" w:history="1">
        <w:r w:rsidR="00A61A1D" w:rsidRPr="00A61A1D">
          <w:rPr>
            <w:rStyle w:val="Hyperlink"/>
          </w:rPr>
          <w:t>HBS</w:t>
        </w:r>
      </w:hyperlink>
      <w:r w:rsidR="00482FE2">
        <w:t xml:space="preserve"> - </w:t>
      </w:r>
      <w:hyperlink r:id="rId21" w:history="1">
        <w:r w:rsidR="00482FE2" w:rsidRPr="006D49FB">
          <w:rPr>
            <w:rStyle w:val="Hyperlink"/>
          </w:rPr>
          <w:t>https://hbs.fz-juelich.de/</w:t>
        </w:r>
      </w:hyperlink>
      <w:r w:rsidR="00482FE2">
        <w:t xml:space="preserve"> </w:t>
      </w:r>
      <w:r w:rsidR="00A61A1D">
        <w:t>)</w:t>
      </w:r>
      <w:r w:rsidR="00F4560C">
        <w:t xml:space="preserve"> [</w:t>
      </w:r>
      <w:r w:rsidR="000B4D32">
        <w:t>3</w:t>
      </w:r>
      <w:r w:rsidR="00F4560C">
        <w:t xml:space="preserve">, </w:t>
      </w:r>
      <w:r w:rsidR="000B4D32">
        <w:t>4]</w:t>
      </w:r>
      <w:r w:rsidR="00797DEF">
        <w:t>,</w:t>
      </w:r>
      <w:r w:rsidR="000B4D32">
        <w:t xml:space="preserve"> </w:t>
      </w:r>
      <w:r w:rsidR="00A61A1D">
        <w:t>highlight the key features and report on the successful commissioning of a small test facility.</w:t>
      </w:r>
    </w:p>
    <w:p w14:paraId="714759D8" w14:textId="6ADD5E4C" w:rsidR="005E0606" w:rsidRPr="00A473A5" w:rsidRDefault="005E0606" w:rsidP="005E0606">
      <w:pPr>
        <w:pStyle w:val="Section"/>
      </w:pPr>
      <w:r>
        <w:t>HBS facility layout</w:t>
      </w:r>
    </w:p>
    <w:p w14:paraId="191E1C3E" w14:textId="1304D37E" w:rsidR="005E0606" w:rsidRPr="00A976D1" w:rsidRDefault="005E0606" w:rsidP="009F2B12">
      <w:pPr>
        <w:pStyle w:val="Paragraphfirst"/>
        <w:rPr>
          <w:color w:val="FF0000"/>
        </w:rPr>
      </w:pPr>
      <w:r>
        <w:t>Fig</w:t>
      </w:r>
      <w:r w:rsidR="002E27C1">
        <w:t>.</w:t>
      </w:r>
      <w:r>
        <w:t xml:space="preserve"> 1 shows the proposed layout of the HBS facility; table 1 lists some key parameters. </w:t>
      </w:r>
      <w:r w:rsidR="009F2B12" w:rsidRPr="00A976D1">
        <w:rPr>
          <w:color w:val="FF0000"/>
        </w:rPr>
        <w:t xml:space="preserve">These were chosen in a conservative approach as a compromise between state-of-the-art technological feasibility, operational practicability, </w:t>
      </w:r>
      <w:r w:rsidR="00A976D1" w:rsidRPr="00A976D1">
        <w:rPr>
          <w:color w:val="FF0000"/>
        </w:rPr>
        <w:t>cost,</w:t>
      </w:r>
      <w:r w:rsidR="009F2B12" w:rsidRPr="00A976D1">
        <w:rPr>
          <w:color w:val="FF0000"/>
        </w:rPr>
        <w:t xml:space="preserve"> and maximization of neutron yield. For example, the proton accelerator is designed to operate in normal conducting technology and avoids expensive superconducting cavities. Although the neutron yield would still increase beyond a proton energy of 70 MeV, for reasons of operational economy, a superconducting section would be required after the normal-conducting cavities, such as is implemented at the ESS. A peak current of 100 mA for the selected accelerator type is challenging but feasible. It can provide the </w:t>
      </w:r>
      <w:proofErr w:type="gramStart"/>
      <w:r w:rsidR="009F2B12" w:rsidRPr="00A976D1">
        <w:rPr>
          <w:color w:val="FF0000"/>
        </w:rPr>
        <w:t>100 kW</w:t>
      </w:r>
      <w:proofErr w:type="gramEnd"/>
      <w:r w:rsidR="009F2B12" w:rsidRPr="00A976D1">
        <w:rPr>
          <w:color w:val="FF0000"/>
        </w:rPr>
        <w:t xml:space="preserve"> thermal power per target station that our Ta target can still digest. Similar arguments apply to the choice of the other parameters in Table 1.</w:t>
      </w:r>
    </w:p>
    <w:p w14:paraId="0636AA08" w14:textId="2F091486" w:rsidR="00E10DEC" w:rsidRDefault="00E10DEC" w:rsidP="00E10DEC">
      <w:pPr>
        <w:pStyle w:val="Paragraphfirst"/>
      </w:pPr>
      <w:r>
        <w:rPr>
          <w:noProof/>
          <w:lang w:val="fr-FR" w:eastAsia="fr-FR"/>
        </w:rPr>
        <w:drawing>
          <wp:inline distT="0" distB="0" distL="0" distR="0" wp14:anchorId="678CA8F2" wp14:editId="3087C63B">
            <wp:extent cx="2907763" cy="1399048"/>
            <wp:effectExtent l="12700" t="12700" r="13335" b="10795"/>
            <wp:docPr id="13488168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16862" name="Grafik 1348816862"/>
                    <pic:cNvPicPr/>
                  </pic:nvPicPr>
                  <pic:blipFill rotWithShape="1">
                    <a:blip r:embed="rId22" cstate="print">
                      <a:extLst>
                        <a:ext uri="{28A0092B-C50C-407E-A947-70E740481C1C}">
                          <a14:useLocalDpi xmlns:a14="http://schemas.microsoft.com/office/drawing/2010/main" val="0"/>
                        </a:ext>
                      </a:extLst>
                    </a:blip>
                    <a:srcRect l="19956" t="25700" r="9127" b="23124"/>
                    <a:stretch/>
                  </pic:blipFill>
                  <pic:spPr bwMode="auto">
                    <a:xfrm>
                      <a:off x="0" y="0"/>
                      <a:ext cx="3081289" cy="1482539"/>
                    </a:xfrm>
                    <a:prstGeom prst="rect">
                      <a:avLst/>
                    </a:prstGeom>
                    <a:ln>
                      <a:solidFill>
                        <a:schemeClr val="accent5"/>
                      </a:solidFill>
                    </a:ln>
                    <a:extLst>
                      <a:ext uri="{53640926-AAD7-44D8-BBD7-CCE9431645EC}">
                        <a14:shadowObscured xmlns:a14="http://schemas.microsoft.com/office/drawing/2010/main"/>
                      </a:ext>
                    </a:extLst>
                  </pic:spPr>
                </pic:pic>
              </a:graphicData>
            </a:graphic>
          </wp:inline>
        </w:drawing>
      </w:r>
    </w:p>
    <w:p w14:paraId="033A8287" w14:textId="53E29834" w:rsidR="00E10DEC" w:rsidRPr="00F6496A" w:rsidRDefault="005E0606" w:rsidP="00E10DEC">
      <w:pPr>
        <w:pStyle w:val="FigureNumbering"/>
      </w:pPr>
      <w:r w:rsidRPr="00E10DEC">
        <w:t xml:space="preserve">Fig. 1. </w:t>
      </w:r>
      <w:r w:rsidR="00E10DEC" w:rsidRPr="00E10DEC">
        <w:rPr>
          <w:b w:val="0"/>
          <w:bCs w:val="0"/>
        </w:rPr>
        <w:t>Schematic layout of the HBS facility</w:t>
      </w:r>
      <w:r w:rsidR="00E10DEC">
        <w:rPr>
          <w:b w:val="0"/>
          <w:bCs w:val="0"/>
        </w:rPr>
        <w:t xml:space="preserve"> showing the LINAC in an underground tunnel (dark grey), the distribution of the proton beam to three target stations </w:t>
      </w:r>
      <w:r w:rsidR="0016436A">
        <w:rPr>
          <w:b w:val="0"/>
          <w:bCs w:val="0"/>
        </w:rPr>
        <w:t xml:space="preserve">located </w:t>
      </w:r>
      <w:r w:rsidR="00E10DEC">
        <w:rPr>
          <w:b w:val="0"/>
          <w:bCs w:val="0"/>
        </w:rPr>
        <w:t xml:space="preserve">in </w:t>
      </w:r>
      <w:r w:rsidR="0016436A">
        <w:rPr>
          <w:b w:val="0"/>
          <w:bCs w:val="0"/>
        </w:rPr>
        <w:t>three</w:t>
      </w:r>
      <w:r w:rsidR="00E10DEC">
        <w:rPr>
          <w:b w:val="0"/>
          <w:bCs w:val="0"/>
        </w:rPr>
        <w:t xml:space="preserve"> experimental halls </w:t>
      </w:r>
      <w:r w:rsidR="00D2590F">
        <w:rPr>
          <w:b w:val="0"/>
          <w:bCs w:val="0"/>
        </w:rPr>
        <w:t xml:space="preserve">and </w:t>
      </w:r>
      <w:r w:rsidR="00D459D0">
        <w:rPr>
          <w:b w:val="0"/>
          <w:bCs w:val="0"/>
        </w:rPr>
        <w:t xml:space="preserve">a sketch of </w:t>
      </w:r>
      <w:r w:rsidR="00D2590F">
        <w:rPr>
          <w:b w:val="0"/>
          <w:bCs w:val="0"/>
        </w:rPr>
        <w:t xml:space="preserve">the proposed reference instrument suite. </w:t>
      </w:r>
    </w:p>
    <w:p w14:paraId="552035BE" w14:textId="76AE14A9" w:rsidR="00482FE2" w:rsidRDefault="00482FE2" w:rsidP="00036AC2">
      <w:pPr>
        <w:pStyle w:val="Paragraph"/>
      </w:pPr>
    </w:p>
    <w:p w14:paraId="7788C875" w14:textId="31255EC0" w:rsidR="00D2590F" w:rsidRDefault="00B77DA5" w:rsidP="00F45FBC">
      <w:pPr>
        <w:pStyle w:val="Paragraph"/>
      </w:pPr>
      <w:r>
        <w:t xml:space="preserve">The LINAC in an underground tunnel feeds the high-energy beam transport (HEBT) </w:t>
      </w:r>
      <w:r w:rsidR="00D459D0">
        <w:t>line</w:t>
      </w:r>
      <w:r>
        <w:t xml:space="preserve"> with the underground multiplexer</w:t>
      </w:r>
      <w:r w:rsidR="000B4D32">
        <w:t>. The latter consists of a kicker-magnet and a three-sector septum magnet to separate an interlaced pulsed proton beam</w:t>
      </w:r>
      <w:r>
        <w:t xml:space="preserve">. </w:t>
      </w:r>
      <w:r w:rsidR="0016436A">
        <w:t xml:space="preserve">The </w:t>
      </w:r>
      <w:r w:rsidR="000B4D32">
        <w:t>multiplexer</w:t>
      </w:r>
      <w:r>
        <w:t xml:space="preserve"> </w:t>
      </w:r>
      <w:r w:rsidR="00735818">
        <w:t>supplies</w:t>
      </w:r>
      <w:r>
        <w:t xml:space="preserve"> three target-moderator</w:t>
      </w:r>
      <w:r w:rsidR="008A569D">
        <w:t>-</w:t>
      </w:r>
      <w:r>
        <w:t>reflector</w:t>
      </w:r>
      <w:r w:rsidR="008A569D">
        <w:t xml:space="preserve"> </w:t>
      </w:r>
      <w:r>
        <w:t xml:space="preserve">(TMR) units </w:t>
      </w:r>
      <w:r w:rsidR="00735818">
        <w:t>in a</w:t>
      </w:r>
      <w:r w:rsidR="0016436A">
        <w:t xml:space="preserve"> biological shielding </w:t>
      </w:r>
      <w:r w:rsidR="00107303">
        <w:t xml:space="preserve">with proton beams </w:t>
      </w:r>
      <w:r w:rsidR="0016436A">
        <w:t xml:space="preserve">of different pulse structures. The beams </w:t>
      </w:r>
      <w:r w:rsidR="00107303">
        <w:t>imping</w:t>
      </w:r>
      <w:r w:rsidR="0016436A">
        <w:t>e</w:t>
      </w:r>
      <w:r w:rsidR="00107303">
        <w:t xml:space="preserve"> on the </w:t>
      </w:r>
      <w:r w:rsidR="0016436A">
        <w:t xml:space="preserve">thin, </w:t>
      </w:r>
      <w:r w:rsidR="00107303">
        <w:t>flat</w:t>
      </w:r>
      <w:r w:rsidR="0016436A">
        <w:t>,</w:t>
      </w:r>
      <w:r w:rsidR="00107303">
        <w:t xml:space="preserve"> </w:t>
      </w:r>
      <w:r w:rsidR="00D459D0">
        <w:t xml:space="preserve">horizontal </w:t>
      </w:r>
      <w:r w:rsidR="00107303">
        <w:t xml:space="preserve">Ta target </w:t>
      </w:r>
      <w:r>
        <w:t>from below. The instruments are grouped around these TMR</w:t>
      </w:r>
      <w:r w:rsidR="008A569D">
        <w:t xml:space="preserve"> </w:t>
      </w:r>
      <w:r>
        <w:t xml:space="preserve">units in </w:t>
      </w:r>
      <w:r w:rsidR="008A569D">
        <w:t>three</w:t>
      </w:r>
      <w:r>
        <w:t xml:space="preserve"> experimental halls. </w:t>
      </w:r>
      <w:r w:rsidR="008A569D">
        <w:t xml:space="preserve">The TMR unit in </w:t>
      </w:r>
      <w:r w:rsidR="002E27C1">
        <w:t>H</w:t>
      </w:r>
      <w:r w:rsidR="008A569D">
        <w:t xml:space="preserve">all 1 </w:t>
      </w:r>
      <w:r w:rsidR="00107303">
        <w:t xml:space="preserve">(front right in Fig. 1) operates at 96 Hz. It </w:t>
      </w:r>
      <w:r w:rsidR="008A569D">
        <w:t xml:space="preserve">is </w:t>
      </w:r>
      <w:r w:rsidR="00735818">
        <w:t>supplied</w:t>
      </w:r>
      <w:r w:rsidR="008A569D">
        <w:t xml:space="preserve"> with</w:t>
      </w:r>
      <w:r w:rsidR="00107303">
        <w:t xml:space="preserve"> </w:t>
      </w:r>
      <w:r w:rsidR="008A569D">
        <w:t xml:space="preserve">proton pulses </w:t>
      </w:r>
      <w:r w:rsidR="00107303">
        <w:t xml:space="preserve">of </w:t>
      </w:r>
      <w:r w:rsidR="008A569D">
        <w:t>16</w:t>
      </w:r>
      <w:r w:rsidR="00352E97">
        <w:t>7</w:t>
      </w:r>
      <w:r w:rsidR="008A569D">
        <w:t xml:space="preserve"> </w:t>
      </w:r>
      <w:r w:rsidR="008A569D">
        <w:sym w:font="Symbol" w:char="F06D"/>
      </w:r>
      <w:r w:rsidR="008A569D">
        <w:t xml:space="preserve">s length, resulting in 250 </w:t>
      </w:r>
      <w:r w:rsidR="008A569D">
        <w:sym w:font="Symbol" w:char="F06D"/>
      </w:r>
      <w:r w:rsidR="008A569D">
        <w:t xml:space="preserve">s thermal neutron pulse length. </w:t>
      </w:r>
      <w:r w:rsidR="00F45FBC">
        <w:t>This puls</w:t>
      </w:r>
      <w:r w:rsidR="00D459D0">
        <w:t>e</w:t>
      </w:r>
      <w:r w:rsidR="00F45FBC">
        <w:t xml:space="preserve"> structure fits to instruments like diffractometers or direct geometry spectrometers. </w:t>
      </w:r>
      <w:r w:rsidR="00107303">
        <w:t>Hall 2 (back right</w:t>
      </w:r>
      <w:r w:rsidR="00D459D0">
        <w:t xml:space="preserve"> in Fig. 1</w:t>
      </w:r>
      <w:r w:rsidR="00107303">
        <w:t xml:space="preserve">) hosts instruments </w:t>
      </w:r>
      <w:r w:rsidR="00107303" w:rsidRPr="00107303">
        <w:t>that require low wavelength resolution</w:t>
      </w:r>
      <w:r w:rsidR="00107303">
        <w:t xml:space="preserve"> e.g., </w:t>
      </w:r>
      <w:r w:rsidR="00F45FBC">
        <w:t xml:space="preserve">small angle scattering, </w:t>
      </w:r>
      <w:r w:rsidR="00735818">
        <w:t>reflectometer,</w:t>
      </w:r>
      <w:r w:rsidR="00107303">
        <w:t xml:space="preserve"> or </w:t>
      </w:r>
      <w:r w:rsidR="00F45FBC">
        <w:t>spin echo spectrometer, but also diffractometer requiring pulse shaping</w:t>
      </w:r>
      <w:r w:rsidR="00107303">
        <w:t xml:space="preserve">. Its TMR unit operates at 24 Hz with </w:t>
      </w:r>
      <w:r w:rsidR="00D459D0">
        <w:t xml:space="preserve">a </w:t>
      </w:r>
      <w:r w:rsidR="00107303">
        <w:t xml:space="preserve">proton pulse length of 667 </w:t>
      </w:r>
      <w:r w:rsidR="00107303">
        <w:sym w:font="Symbol" w:char="F06D"/>
      </w:r>
      <w:r w:rsidR="00107303">
        <w:t xml:space="preserve">s equal to the thermal neutron pulse length. A 96 Hz TMR station in Hall 3 </w:t>
      </w:r>
      <w:r w:rsidR="00F45FBC">
        <w:t xml:space="preserve">(left in Fig. 1) </w:t>
      </w:r>
      <w:r w:rsidR="00F45FBC" w:rsidRPr="00F45FBC">
        <w:t xml:space="preserve">is optimized to provide neutrons with energies above the thermal range. </w:t>
      </w:r>
      <w:r w:rsidR="00F45FBC">
        <w:t>It hosts</w:t>
      </w:r>
      <w:r w:rsidR="00107303">
        <w:t xml:space="preserve"> mainly imaging and analytics instruments.</w:t>
      </w:r>
      <w:r w:rsidR="00F45FBC">
        <w:t xml:space="preserve"> Each TMR station offers 12 beam</w:t>
      </w:r>
      <w:r w:rsidR="00735818">
        <w:t xml:space="preserve"> ports</w:t>
      </w:r>
      <w:r w:rsidR="00F45FBC">
        <w:t xml:space="preserve">. Each beamline </w:t>
      </w:r>
      <w:r w:rsidR="00735818">
        <w:t xml:space="preserve">hosts just one instrument. It </w:t>
      </w:r>
      <w:r w:rsidR="00F45FBC">
        <w:t xml:space="preserve">can be equipped with an individual moderator, thus providing a beam with optimised pulse structure and neutron spectrum for the respective application. A complete reference suite of 25 instruments </w:t>
      </w:r>
      <w:r>
        <w:t>for diffraction, large-scale structures,</w:t>
      </w:r>
      <w:r w:rsidR="00F45FBC">
        <w:t xml:space="preserve"> </w:t>
      </w:r>
      <w:r>
        <w:t xml:space="preserve">quasi-, </w:t>
      </w:r>
      <w:proofErr w:type="gramStart"/>
      <w:r>
        <w:t>hig</w:t>
      </w:r>
      <w:r w:rsidR="007B0EEA">
        <w:t>h-</w:t>
      </w:r>
      <w:r>
        <w:t>resolution</w:t>
      </w:r>
      <w:proofErr w:type="gramEnd"/>
      <w:r>
        <w:t xml:space="preserve"> and inelastic scattering, analytics, and imaging</w:t>
      </w:r>
      <w:r w:rsidR="00F45FBC">
        <w:t xml:space="preserve"> </w:t>
      </w:r>
      <w:r w:rsidR="007B0EEA">
        <w:t xml:space="preserve">has been worked out by a large group of specialists (see acknowledgements). </w:t>
      </w:r>
    </w:p>
    <w:p w14:paraId="0B7F414D" w14:textId="3B324803" w:rsidR="00A976D1" w:rsidRDefault="00A976D1">
      <w:pPr>
        <w:suppressAutoHyphens w:val="0"/>
        <w:rPr>
          <w:rFonts w:ascii="Times" w:hAnsi="Times"/>
          <w:sz w:val="20"/>
          <w:lang w:val="en-GB"/>
        </w:rPr>
      </w:pPr>
      <w:r>
        <w:br w:type="page"/>
      </w:r>
    </w:p>
    <w:p w14:paraId="7D5D2B5A" w14:textId="41B357EC" w:rsidR="005E6A65" w:rsidRPr="00A473A5" w:rsidRDefault="00DB3B4E" w:rsidP="005E6A65">
      <w:pPr>
        <w:pStyle w:val="TableCaption"/>
      </w:pPr>
      <w:r w:rsidRPr="00D93645">
        <w:rPr>
          <w:rStyle w:val="Tablenumbering"/>
        </w:rPr>
        <w:lastRenderedPageBreak/>
        <w:t xml:space="preserve">Table </w:t>
      </w:r>
      <w:r w:rsidR="00D2590F">
        <w:rPr>
          <w:rStyle w:val="Tablenumbering"/>
        </w:rPr>
        <w:t>1</w:t>
      </w:r>
      <w:r w:rsidRPr="00D93645">
        <w:rPr>
          <w:rStyle w:val="Tablenumbering"/>
        </w:rPr>
        <w:t>.</w:t>
      </w:r>
      <w:r w:rsidRPr="00A473A5">
        <w:t xml:space="preserve"> </w:t>
      </w:r>
      <w:r w:rsidR="00D2590F">
        <w:t>Key parameters of the HBS</w:t>
      </w:r>
    </w:p>
    <w:tbl>
      <w:tblPr>
        <w:tblW w:w="4531" w:type="dxa"/>
        <w:jc w:val="center"/>
        <w:tblLayout w:type="fixed"/>
        <w:tblLook w:val="0000" w:firstRow="0" w:lastRow="0" w:firstColumn="0" w:lastColumn="0" w:noHBand="0" w:noVBand="0"/>
      </w:tblPr>
      <w:tblGrid>
        <w:gridCol w:w="1555"/>
        <w:gridCol w:w="2976"/>
      </w:tblGrid>
      <w:tr w:rsidR="00D2590F" w:rsidRPr="00A473A5" w14:paraId="3DF06A82" w14:textId="77777777" w:rsidTr="00642274">
        <w:trPr>
          <w:trHeight w:val="454"/>
          <w:jc w:val="center"/>
        </w:trPr>
        <w:tc>
          <w:tcPr>
            <w:tcW w:w="1555" w:type="dxa"/>
            <w:tcBorders>
              <w:top w:val="single" w:sz="4" w:space="0" w:color="000000"/>
              <w:left w:val="single" w:sz="4" w:space="0" w:color="000000"/>
              <w:bottom w:val="single" w:sz="4" w:space="0" w:color="000000"/>
            </w:tcBorders>
            <w:vAlign w:val="center"/>
          </w:tcPr>
          <w:p w14:paraId="7A552915" w14:textId="23326DE9" w:rsidR="00D2590F" w:rsidRPr="00642274" w:rsidRDefault="00D2590F" w:rsidP="00E76F89">
            <w:pPr>
              <w:snapToGrid w:val="0"/>
              <w:spacing w:line="360" w:lineRule="auto"/>
              <w:jc w:val="center"/>
              <w:rPr>
                <w:rFonts w:ascii="Times New Roman" w:hAnsi="Times New Roman" w:cs="Times New Roman"/>
                <w:sz w:val="18"/>
                <w:szCs w:val="18"/>
                <w:lang w:val="en-GB"/>
              </w:rPr>
            </w:pPr>
            <w:r w:rsidRPr="00642274">
              <w:rPr>
                <w:rFonts w:ascii="Times New Roman" w:hAnsi="Times New Roman" w:cs="Times New Roman"/>
                <w:sz w:val="18"/>
                <w:szCs w:val="18"/>
                <w:lang w:val="en-GB"/>
              </w:rPr>
              <w:t>Accelerator</w:t>
            </w:r>
            <w:r w:rsidR="00E76F89">
              <w:rPr>
                <w:rFonts w:ascii="Times New Roman" w:hAnsi="Times New Roman" w:cs="Times New Roman"/>
                <w:sz w:val="18"/>
                <w:szCs w:val="18"/>
                <w:lang w:val="en-GB"/>
              </w:rPr>
              <w:t xml:space="preserve"> [</w:t>
            </w:r>
            <w:r w:rsidR="000B4D32">
              <w:rPr>
                <w:rFonts w:ascii="Times New Roman" w:hAnsi="Times New Roman" w:cs="Times New Roman"/>
                <w:sz w:val="18"/>
                <w:szCs w:val="18"/>
                <w:lang w:val="en-GB"/>
              </w:rPr>
              <w:t>5</w:t>
            </w:r>
            <w:r w:rsidR="00E76F89">
              <w:rPr>
                <w:rFonts w:ascii="Times New Roman" w:hAnsi="Times New Roman" w:cs="Times New Roman"/>
                <w:sz w:val="18"/>
                <w:szCs w:val="18"/>
                <w:lang w:val="en-GB"/>
              </w:rPr>
              <w:t>]</w:t>
            </w:r>
          </w:p>
        </w:tc>
        <w:tc>
          <w:tcPr>
            <w:tcW w:w="2976" w:type="dxa"/>
            <w:tcBorders>
              <w:top w:val="single" w:sz="4" w:space="0" w:color="000000"/>
              <w:left w:val="single" w:sz="4" w:space="0" w:color="000000"/>
              <w:bottom w:val="single" w:sz="4" w:space="0" w:color="000000"/>
              <w:right w:val="single" w:sz="4" w:space="0" w:color="auto"/>
            </w:tcBorders>
            <w:vAlign w:val="center"/>
          </w:tcPr>
          <w:p w14:paraId="3016018B" w14:textId="2318E5B4" w:rsidR="00D2590F" w:rsidRPr="00642274" w:rsidRDefault="00D2590F" w:rsidP="0006121B">
            <w:pPr>
              <w:pStyle w:val="Tablecontent"/>
              <w:rPr>
                <w:rFonts w:ascii="Times New Roman" w:hAnsi="Times New Roman"/>
                <w:szCs w:val="18"/>
                <w:lang w:val="en-GB"/>
              </w:rPr>
            </w:pPr>
            <w:r w:rsidRPr="00642274">
              <w:rPr>
                <w:rFonts w:ascii="Times New Roman" w:hAnsi="Times New Roman"/>
                <w:szCs w:val="18"/>
                <w:lang w:val="en-GB"/>
              </w:rPr>
              <w:t xml:space="preserve">protons of energy 70 </w:t>
            </w:r>
            <w:r w:rsidR="00735818">
              <w:rPr>
                <w:rFonts w:ascii="Times New Roman" w:hAnsi="Times New Roman"/>
                <w:szCs w:val="18"/>
                <w:lang w:val="en-GB"/>
              </w:rPr>
              <w:t>M</w:t>
            </w:r>
            <w:r w:rsidRPr="00642274">
              <w:rPr>
                <w:rFonts w:ascii="Times New Roman" w:hAnsi="Times New Roman"/>
                <w:szCs w:val="18"/>
                <w:lang w:val="en-GB"/>
              </w:rPr>
              <w:t>eV</w:t>
            </w:r>
            <w:r w:rsidR="00E9347B" w:rsidRPr="00642274">
              <w:rPr>
                <w:rFonts w:ascii="Times New Roman" w:hAnsi="Times New Roman"/>
                <w:szCs w:val="18"/>
                <w:lang w:val="en-GB"/>
              </w:rPr>
              <w:t xml:space="preserve">, </w:t>
            </w:r>
            <w:r w:rsidR="00E9347B" w:rsidRPr="00642274">
              <w:rPr>
                <w:rFonts w:ascii="Times New Roman" w:hAnsi="Times New Roman"/>
                <w:szCs w:val="18"/>
                <w:lang w:val="en-GB"/>
              </w:rPr>
              <w:br/>
              <w:t>up to 100</w:t>
            </w:r>
            <w:r w:rsidR="00587277">
              <w:rPr>
                <w:rFonts w:ascii="Times New Roman" w:hAnsi="Times New Roman"/>
                <w:szCs w:val="18"/>
                <w:lang w:val="en-GB"/>
              </w:rPr>
              <w:t xml:space="preserve"> </w:t>
            </w:r>
            <w:r w:rsidR="00E9347B" w:rsidRPr="00642274">
              <w:rPr>
                <w:rFonts w:ascii="Times New Roman" w:hAnsi="Times New Roman"/>
                <w:szCs w:val="18"/>
                <w:lang w:val="en-GB"/>
              </w:rPr>
              <w:t>mA peak current</w:t>
            </w:r>
            <w:r w:rsidR="00B77DA5">
              <w:rPr>
                <w:rFonts w:ascii="Times New Roman" w:hAnsi="Times New Roman"/>
                <w:szCs w:val="18"/>
                <w:lang w:val="en-GB"/>
              </w:rPr>
              <w:t xml:space="preserve">, beam duty </w:t>
            </w:r>
            <w:r w:rsidR="001F3ADE">
              <w:rPr>
                <w:rFonts w:ascii="Times New Roman" w:hAnsi="Times New Roman"/>
                <w:szCs w:val="18"/>
                <w:lang w:val="en-GB"/>
              </w:rPr>
              <w:t>factor</w:t>
            </w:r>
            <w:r w:rsidR="00B77DA5">
              <w:rPr>
                <w:rFonts w:ascii="Times New Roman" w:hAnsi="Times New Roman"/>
                <w:szCs w:val="18"/>
                <w:lang w:val="en-GB"/>
              </w:rPr>
              <w:t xml:space="preserve"> of </w:t>
            </w:r>
            <w:r w:rsidR="001F3ADE">
              <w:rPr>
                <w:rFonts w:ascii="Times New Roman" w:hAnsi="Times New Roman"/>
                <w:szCs w:val="18"/>
                <w:lang w:val="en-GB"/>
              </w:rPr>
              <w:t>6</w:t>
            </w:r>
            <w:r w:rsidR="00B77DA5">
              <w:rPr>
                <w:rFonts w:ascii="Times New Roman" w:hAnsi="Times New Roman"/>
                <w:szCs w:val="18"/>
                <w:lang w:val="en-GB"/>
              </w:rPr>
              <w:t xml:space="preserve">%, </w:t>
            </w:r>
            <w:r w:rsidR="001F3ADE">
              <w:rPr>
                <w:rFonts w:ascii="Times New Roman" w:hAnsi="Times New Roman"/>
                <w:szCs w:val="18"/>
                <w:lang w:val="en-GB"/>
              </w:rPr>
              <w:t>average</w:t>
            </w:r>
            <w:r w:rsidR="00B77DA5">
              <w:rPr>
                <w:rFonts w:ascii="Times New Roman" w:hAnsi="Times New Roman"/>
                <w:szCs w:val="18"/>
                <w:lang w:val="en-GB"/>
              </w:rPr>
              <w:t xml:space="preserve"> proton beam power of 420 kW</w:t>
            </w:r>
          </w:p>
        </w:tc>
      </w:tr>
      <w:tr w:rsidR="00E9347B" w:rsidRPr="00A473A5" w14:paraId="64B3BD49" w14:textId="77777777" w:rsidTr="00642274">
        <w:trPr>
          <w:trHeight w:val="567"/>
          <w:jc w:val="center"/>
        </w:trPr>
        <w:tc>
          <w:tcPr>
            <w:tcW w:w="1555" w:type="dxa"/>
            <w:tcBorders>
              <w:top w:val="single" w:sz="4" w:space="0" w:color="000000"/>
              <w:left w:val="single" w:sz="4" w:space="0" w:color="000000"/>
              <w:bottom w:val="single" w:sz="4" w:space="0" w:color="000000"/>
            </w:tcBorders>
            <w:vAlign w:val="center"/>
          </w:tcPr>
          <w:p w14:paraId="78C7C4F4" w14:textId="3DC587B8" w:rsidR="00E9347B" w:rsidRPr="00642274" w:rsidRDefault="00E9347B" w:rsidP="0006121B">
            <w:pPr>
              <w:pStyle w:val="Tablecontent"/>
              <w:rPr>
                <w:rFonts w:ascii="Times New Roman" w:hAnsi="Times New Roman"/>
                <w:szCs w:val="18"/>
                <w:lang w:val="en-GB"/>
              </w:rPr>
            </w:pPr>
            <w:r w:rsidRPr="00642274">
              <w:rPr>
                <w:rFonts w:ascii="Times New Roman" w:hAnsi="Times New Roman"/>
                <w:szCs w:val="18"/>
                <w:lang w:val="en-GB"/>
              </w:rPr>
              <w:t>High Energy Beam Transport (HEBT)</w:t>
            </w:r>
            <w:r w:rsidR="00E76F89">
              <w:rPr>
                <w:rFonts w:ascii="Times New Roman" w:hAnsi="Times New Roman"/>
                <w:szCs w:val="18"/>
                <w:lang w:val="en-GB"/>
              </w:rPr>
              <w:t xml:space="preserve"> </w:t>
            </w:r>
            <w:r w:rsidR="00094531">
              <w:rPr>
                <w:rFonts w:ascii="Times New Roman" w:hAnsi="Times New Roman"/>
                <w:szCs w:val="18"/>
                <w:lang w:val="en-GB"/>
              </w:rPr>
              <w:t>[</w:t>
            </w:r>
            <w:r w:rsidR="000B4D32">
              <w:rPr>
                <w:rFonts w:ascii="Times New Roman" w:hAnsi="Times New Roman"/>
                <w:szCs w:val="18"/>
                <w:lang w:val="en-GB"/>
              </w:rPr>
              <w:t>6</w:t>
            </w:r>
            <w:r w:rsidR="00094531">
              <w:rPr>
                <w:rFonts w:ascii="Times New Roman" w:hAnsi="Times New Roman"/>
                <w:szCs w:val="18"/>
                <w:lang w:val="en-GB"/>
              </w:rPr>
              <w:t>]</w:t>
            </w:r>
          </w:p>
        </w:tc>
        <w:tc>
          <w:tcPr>
            <w:tcW w:w="2976" w:type="dxa"/>
            <w:tcBorders>
              <w:top w:val="single" w:sz="4" w:space="0" w:color="000000"/>
              <w:left w:val="single" w:sz="4" w:space="0" w:color="000000"/>
              <w:bottom w:val="single" w:sz="4" w:space="0" w:color="000000"/>
              <w:right w:val="single" w:sz="4" w:space="0" w:color="auto"/>
            </w:tcBorders>
            <w:vAlign w:val="center"/>
          </w:tcPr>
          <w:p w14:paraId="22DBC8D1" w14:textId="5265A4B3" w:rsidR="00E9347B" w:rsidRPr="00642274" w:rsidRDefault="00E9347B" w:rsidP="00226AB3">
            <w:pPr>
              <w:pStyle w:val="Tablecontent"/>
              <w:rPr>
                <w:rFonts w:ascii="Times New Roman" w:hAnsi="Times New Roman"/>
                <w:szCs w:val="18"/>
                <w:lang w:val="en-GB"/>
              </w:rPr>
            </w:pPr>
            <w:r w:rsidRPr="00642274">
              <w:rPr>
                <w:rFonts w:ascii="Times New Roman" w:hAnsi="Times New Roman"/>
                <w:szCs w:val="18"/>
                <w:lang w:val="en-GB"/>
              </w:rPr>
              <w:t xml:space="preserve">multiplexer (kicker &amp; septum magnet) distributing the beam to three TMR stations </w:t>
            </w:r>
          </w:p>
        </w:tc>
      </w:tr>
      <w:tr w:rsidR="00D2590F" w:rsidRPr="00A473A5" w14:paraId="522E6A1D" w14:textId="77777777" w:rsidTr="00642274">
        <w:trPr>
          <w:trHeight w:val="567"/>
          <w:jc w:val="center"/>
        </w:trPr>
        <w:tc>
          <w:tcPr>
            <w:tcW w:w="1555" w:type="dxa"/>
            <w:tcBorders>
              <w:top w:val="single" w:sz="4" w:space="0" w:color="000000"/>
              <w:left w:val="single" w:sz="4" w:space="0" w:color="000000"/>
              <w:bottom w:val="single" w:sz="4" w:space="0" w:color="000000"/>
            </w:tcBorders>
            <w:vAlign w:val="center"/>
          </w:tcPr>
          <w:p w14:paraId="4B32D80A" w14:textId="03C3473A" w:rsidR="00D2590F" w:rsidRPr="00642274" w:rsidRDefault="00E9347B" w:rsidP="0006121B">
            <w:pPr>
              <w:pStyle w:val="Tablecontent"/>
              <w:rPr>
                <w:rFonts w:ascii="Times New Roman" w:hAnsi="Times New Roman"/>
                <w:szCs w:val="18"/>
                <w:lang w:val="en-GB"/>
              </w:rPr>
            </w:pPr>
            <w:r w:rsidRPr="00642274">
              <w:rPr>
                <w:rFonts w:ascii="Times New Roman" w:hAnsi="Times New Roman"/>
                <w:szCs w:val="18"/>
                <w:lang w:val="en-GB"/>
              </w:rPr>
              <w:t>Target</w:t>
            </w:r>
            <w:r w:rsidR="00E76F89">
              <w:rPr>
                <w:rFonts w:ascii="Times New Roman" w:hAnsi="Times New Roman"/>
                <w:szCs w:val="18"/>
                <w:lang w:val="en-GB"/>
              </w:rPr>
              <w:t xml:space="preserve"> [</w:t>
            </w:r>
            <w:r w:rsidR="000B4D32">
              <w:rPr>
                <w:rFonts w:ascii="Times New Roman" w:hAnsi="Times New Roman"/>
                <w:szCs w:val="18"/>
                <w:lang w:val="en-GB"/>
              </w:rPr>
              <w:t>7</w:t>
            </w:r>
            <w:r w:rsidR="00E76F89">
              <w:rPr>
                <w:rFonts w:ascii="Times New Roman" w:hAnsi="Times New Roman"/>
                <w:szCs w:val="18"/>
                <w:lang w:val="en-GB"/>
              </w:rPr>
              <w:t>]</w:t>
            </w:r>
          </w:p>
        </w:tc>
        <w:tc>
          <w:tcPr>
            <w:tcW w:w="2976" w:type="dxa"/>
            <w:tcBorders>
              <w:top w:val="single" w:sz="4" w:space="0" w:color="000000"/>
              <w:left w:val="single" w:sz="4" w:space="0" w:color="000000"/>
              <w:bottom w:val="single" w:sz="4" w:space="0" w:color="000000"/>
              <w:right w:val="single" w:sz="4" w:space="0" w:color="auto"/>
            </w:tcBorders>
            <w:vAlign w:val="center"/>
          </w:tcPr>
          <w:p w14:paraId="7896D72A" w14:textId="28319F02" w:rsidR="00D2590F" w:rsidRPr="00642274" w:rsidRDefault="00E9347B" w:rsidP="00226AB3">
            <w:pPr>
              <w:pStyle w:val="Tablecontent"/>
              <w:rPr>
                <w:rFonts w:ascii="Times New Roman" w:hAnsi="Times New Roman"/>
                <w:szCs w:val="18"/>
                <w:lang w:val="en-GB"/>
              </w:rPr>
            </w:pPr>
            <w:r w:rsidRPr="00642274">
              <w:rPr>
                <w:rFonts w:ascii="Times New Roman" w:hAnsi="Times New Roman"/>
                <w:szCs w:val="18"/>
                <w:lang w:val="en-GB"/>
              </w:rPr>
              <w:t>Ta target with microchannel water cooling; 10x10 cm</w:t>
            </w:r>
            <w:r w:rsidRPr="00642274">
              <w:rPr>
                <w:rFonts w:ascii="Times New Roman" w:hAnsi="Times New Roman"/>
                <w:szCs w:val="18"/>
                <w:vertAlign w:val="superscript"/>
                <w:lang w:val="en-GB"/>
              </w:rPr>
              <w:t>2</w:t>
            </w:r>
            <w:r w:rsidRPr="00642274">
              <w:rPr>
                <w:rFonts w:ascii="Times New Roman" w:hAnsi="Times New Roman"/>
                <w:szCs w:val="18"/>
                <w:lang w:val="en-GB"/>
              </w:rPr>
              <w:t xml:space="preserve"> active area; </w:t>
            </w:r>
            <w:r w:rsidRPr="00642274">
              <w:rPr>
                <w:rFonts w:ascii="Times New Roman" w:hAnsi="Times New Roman"/>
                <w:szCs w:val="18"/>
                <w:lang w:val="en-GB"/>
              </w:rPr>
              <w:br/>
              <w:t>designed for 100 kW power</w:t>
            </w:r>
          </w:p>
        </w:tc>
      </w:tr>
      <w:tr w:rsidR="00D2590F" w:rsidRPr="00A473A5" w14:paraId="31715278" w14:textId="77777777" w:rsidTr="00642274">
        <w:trPr>
          <w:trHeight w:val="567"/>
          <w:jc w:val="center"/>
        </w:trPr>
        <w:tc>
          <w:tcPr>
            <w:tcW w:w="1555" w:type="dxa"/>
            <w:tcBorders>
              <w:top w:val="single" w:sz="4" w:space="0" w:color="000000"/>
              <w:left w:val="single" w:sz="4" w:space="0" w:color="000000"/>
              <w:bottom w:val="single" w:sz="4" w:space="0" w:color="000000"/>
            </w:tcBorders>
            <w:vAlign w:val="center"/>
          </w:tcPr>
          <w:p w14:paraId="59A9C54F" w14:textId="39AD6650" w:rsidR="00D2590F" w:rsidRPr="00642274" w:rsidRDefault="00E9347B" w:rsidP="0006121B">
            <w:pPr>
              <w:pStyle w:val="Tablecontent"/>
              <w:rPr>
                <w:rFonts w:ascii="Times New Roman" w:hAnsi="Times New Roman"/>
                <w:szCs w:val="18"/>
                <w:lang w:val="en-GB"/>
              </w:rPr>
            </w:pPr>
            <w:r w:rsidRPr="00642274">
              <w:rPr>
                <w:rFonts w:ascii="Times New Roman" w:hAnsi="Times New Roman"/>
                <w:szCs w:val="18"/>
                <w:lang w:val="en-GB"/>
              </w:rPr>
              <w:t>TMR stations</w:t>
            </w:r>
            <w:r w:rsidR="00094531">
              <w:rPr>
                <w:rFonts w:ascii="Times New Roman" w:hAnsi="Times New Roman"/>
                <w:szCs w:val="18"/>
                <w:lang w:val="en-GB"/>
              </w:rPr>
              <w:t xml:space="preserve"> [</w:t>
            </w:r>
            <w:r w:rsidR="000B4D32">
              <w:rPr>
                <w:rFonts w:ascii="Times New Roman" w:hAnsi="Times New Roman"/>
                <w:szCs w:val="18"/>
                <w:lang w:val="en-GB"/>
              </w:rPr>
              <w:t>8</w:t>
            </w:r>
            <w:r w:rsidR="00094531">
              <w:rPr>
                <w:rFonts w:ascii="Times New Roman" w:hAnsi="Times New Roman"/>
                <w:szCs w:val="18"/>
                <w:lang w:val="en-GB"/>
              </w:rPr>
              <w:t>]</w:t>
            </w:r>
          </w:p>
        </w:tc>
        <w:tc>
          <w:tcPr>
            <w:tcW w:w="2976" w:type="dxa"/>
            <w:tcBorders>
              <w:top w:val="single" w:sz="4" w:space="0" w:color="000000"/>
              <w:left w:val="single" w:sz="4" w:space="0" w:color="000000"/>
              <w:bottom w:val="single" w:sz="4" w:space="0" w:color="000000"/>
              <w:right w:val="single" w:sz="4" w:space="0" w:color="auto"/>
            </w:tcBorders>
            <w:vAlign w:val="center"/>
          </w:tcPr>
          <w:p w14:paraId="1CC6AF80" w14:textId="37D90510" w:rsidR="00642274" w:rsidRPr="00642274" w:rsidRDefault="00E9347B" w:rsidP="00642274">
            <w:pPr>
              <w:pStyle w:val="Tablecontent"/>
              <w:rPr>
                <w:rFonts w:ascii="Times New Roman" w:hAnsi="Times New Roman"/>
                <w:szCs w:val="18"/>
                <w:lang w:val="en-GB"/>
              </w:rPr>
            </w:pPr>
            <w:r w:rsidRPr="00642274">
              <w:rPr>
                <w:rFonts w:ascii="Times New Roman" w:hAnsi="Times New Roman"/>
                <w:szCs w:val="18"/>
              </w:rPr>
              <w:t xml:space="preserve">TMR </w:t>
            </w:r>
            <w:r w:rsidR="000B4D32">
              <w:rPr>
                <w:rFonts w:ascii="Times New Roman" w:hAnsi="Times New Roman"/>
                <w:szCs w:val="18"/>
              </w:rPr>
              <w:t>2</w:t>
            </w:r>
            <w:r w:rsidRPr="00642274">
              <w:rPr>
                <w:rFonts w:ascii="Times New Roman" w:hAnsi="Times New Roman"/>
                <w:szCs w:val="18"/>
              </w:rPr>
              <w:t xml:space="preserve"> : </w:t>
            </w:r>
            <w:r w:rsidR="00642274" w:rsidRPr="00642274">
              <w:rPr>
                <w:rFonts w:ascii="Times New Roman" w:hAnsi="Times New Roman"/>
                <w:szCs w:val="18"/>
              </w:rPr>
              <w:t>24 Hz (66</w:t>
            </w:r>
            <w:r w:rsidR="008A569D">
              <w:rPr>
                <w:rFonts w:ascii="Times New Roman" w:hAnsi="Times New Roman"/>
                <w:szCs w:val="18"/>
              </w:rPr>
              <w:t>7</w:t>
            </w:r>
            <w:r w:rsidR="00642274" w:rsidRPr="00642274">
              <w:rPr>
                <w:rFonts w:ascii="Times New Roman" w:hAnsi="Times New Roman"/>
                <w:szCs w:val="18"/>
              </w:rPr>
              <w:t xml:space="preserve"> µs p-pulse))</w:t>
            </w:r>
            <w:r w:rsidR="00642274" w:rsidRPr="00642274">
              <w:rPr>
                <w:rFonts w:ascii="Times New Roman" w:hAnsi="Times New Roman"/>
                <w:szCs w:val="18"/>
              </w:rPr>
              <w:br/>
              <w:t xml:space="preserve">TMR </w:t>
            </w:r>
            <w:r w:rsidR="000B4D32">
              <w:rPr>
                <w:rFonts w:ascii="Times New Roman" w:hAnsi="Times New Roman"/>
                <w:szCs w:val="18"/>
              </w:rPr>
              <w:t>1</w:t>
            </w:r>
            <w:r w:rsidR="00642274" w:rsidRPr="00642274">
              <w:rPr>
                <w:rFonts w:ascii="Times New Roman" w:hAnsi="Times New Roman"/>
                <w:szCs w:val="18"/>
              </w:rPr>
              <w:t xml:space="preserve"> &amp; 3 : </w:t>
            </w:r>
            <w:r w:rsidR="00642274" w:rsidRPr="00642274">
              <w:rPr>
                <w:rFonts w:ascii="Times New Roman" w:hAnsi="Times New Roman"/>
                <w:szCs w:val="18"/>
                <w:lang w:val="en-GB"/>
              </w:rPr>
              <w:t>96 Hz (16</w:t>
            </w:r>
            <w:r w:rsidR="008A569D">
              <w:rPr>
                <w:rFonts w:ascii="Times New Roman" w:hAnsi="Times New Roman"/>
                <w:szCs w:val="18"/>
                <w:lang w:val="en-GB"/>
              </w:rPr>
              <w:t>7</w:t>
            </w:r>
            <w:r w:rsidR="00642274" w:rsidRPr="00642274">
              <w:rPr>
                <w:rFonts w:ascii="Times New Roman" w:hAnsi="Times New Roman"/>
                <w:szCs w:val="18"/>
                <w:lang w:val="en-GB"/>
              </w:rPr>
              <w:t xml:space="preserve"> µs p-pulse)</w:t>
            </w:r>
          </w:p>
          <w:p w14:paraId="61033B51" w14:textId="65BA2F7A" w:rsidR="00642274" w:rsidRPr="00642274" w:rsidRDefault="00642274" w:rsidP="00642274">
            <w:pPr>
              <w:pStyle w:val="Tablecontent"/>
              <w:rPr>
                <w:rFonts w:ascii="Times New Roman" w:hAnsi="Times New Roman"/>
                <w:szCs w:val="18"/>
                <w:lang w:val="en-GB"/>
              </w:rPr>
            </w:pPr>
            <w:r w:rsidRPr="00642274">
              <w:rPr>
                <w:rFonts w:ascii="Times New Roman" w:hAnsi="Times New Roman"/>
                <w:szCs w:val="18"/>
                <w:lang w:val="en-GB"/>
              </w:rPr>
              <w:t>each TMR offers 12 beam</w:t>
            </w:r>
            <w:r w:rsidR="00735818">
              <w:rPr>
                <w:rFonts w:ascii="Times New Roman" w:hAnsi="Times New Roman"/>
                <w:szCs w:val="18"/>
                <w:lang w:val="en-GB"/>
              </w:rPr>
              <w:t xml:space="preserve"> </w:t>
            </w:r>
            <w:r w:rsidRPr="00642274">
              <w:rPr>
                <w:rFonts w:ascii="Times New Roman" w:hAnsi="Times New Roman"/>
                <w:szCs w:val="18"/>
                <w:lang w:val="en-GB"/>
              </w:rPr>
              <w:t>ports</w:t>
            </w:r>
          </w:p>
        </w:tc>
      </w:tr>
      <w:tr w:rsidR="00D2590F" w:rsidRPr="00A473A5" w14:paraId="493EEAFE" w14:textId="77777777" w:rsidTr="00642274">
        <w:trPr>
          <w:trHeight w:val="567"/>
          <w:jc w:val="center"/>
        </w:trPr>
        <w:tc>
          <w:tcPr>
            <w:tcW w:w="1555" w:type="dxa"/>
            <w:tcBorders>
              <w:top w:val="single" w:sz="4" w:space="0" w:color="000000"/>
              <w:left w:val="single" w:sz="4" w:space="0" w:color="000000"/>
              <w:bottom w:val="single" w:sz="4" w:space="0" w:color="000000"/>
            </w:tcBorders>
            <w:vAlign w:val="center"/>
          </w:tcPr>
          <w:p w14:paraId="637582BC" w14:textId="1BBD8CA9" w:rsidR="00D2590F" w:rsidRPr="00642274" w:rsidRDefault="00E76F89" w:rsidP="0006121B">
            <w:pPr>
              <w:pStyle w:val="Tablecontent"/>
              <w:rPr>
                <w:rFonts w:ascii="Times New Roman" w:hAnsi="Times New Roman"/>
                <w:szCs w:val="18"/>
                <w:lang w:val="en-GB"/>
              </w:rPr>
            </w:pPr>
            <w:r w:rsidRPr="00642274">
              <w:rPr>
                <w:rFonts w:ascii="Times New Roman" w:hAnsi="Times New Roman"/>
                <w:szCs w:val="18"/>
                <w:lang w:val="en-GB"/>
              </w:rPr>
              <w:t>M</w:t>
            </w:r>
            <w:r w:rsidR="00642274" w:rsidRPr="00642274">
              <w:rPr>
                <w:rFonts w:ascii="Times New Roman" w:hAnsi="Times New Roman"/>
                <w:szCs w:val="18"/>
                <w:lang w:val="en-GB"/>
              </w:rPr>
              <w:t>oderators</w:t>
            </w:r>
            <w:r>
              <w:rPr>
                <w:rFonts w:ascii="Times New Roman" w:hAnsi="Times New Roman"/>
                <w:szCs w:val="18"/>
                <w:lang w:val="en-GB"/>
              </w:rPr>
              <w:t xml:space="preserve"> </w:t>
            </w:r>
            <w:r w:rsidR="000B4D32">
              <w:rPr>
                <w:rFonts w:ascii="Times New Roman" w:hAnsi="Times New Roman"/>
                <w:szCs w:val="18"/>
                <w:lang w:val="en-GB"/>
              </w:rPr>
              <w:br/>
            </w:r>
            <w:r>
              <w:rPr>
                <w:rFonts w:ascii="Times New Roman" w:hAnsi="Times New Roman"/>
                <w:szCs w:val="18"/>
                <w:lang w:val="en-GB"/>
              </w:rPr>
              <w:t>[</w:t>
            </w:r>
            <w:r w:rsidR="000B4D32">
              <w:rPr>
                <w:rFonts w:ascii="Times New Roman" w:hAnsi="Times New Roman"/>
                <w:szCs w:val="18"/>
                <w:lang w:val="en-GB"/>
              </w:rPr>
              <w:t>9</w:t>
            </w:r>
            <w:r w:rsidR="00094531">
              <w:rPr>
                <w:rFonts w:ascii="Times New Roman" w:hAnsi="Times New Roman"/>
                <w:szCs w:val="18"/>
                <w:lang w:val="en-GB"/>
              </w:rPr>
              <w:t xml:space="preserve">, </w:t>
            </w:r>
            <w:r w:rsidR="000B4D32">
              <w:rPr>
                <w:rFonts w:ascii="Times New Roman" w:hAnsi="Times New Roman"/>
                <w:szCs w:val="18"/>
                <w:lang w:val="en-GB"/>
              </w:rPr>
              <w:t>10</w:t>
            </w:r>
            <w:r>
              <w:rPr>
                <w:rFonts w:ascii="Times New Roman" w:hAnsi="Times New Roman"/>
                <w:szCs w:val="18"/>
                <w:lang w:val="en-GB"/>
              </w:rPr>
              <w:t>]</w:t>
            </w:r>
          </w:p>
        </w:tc>
        <w:tc>
          <w:tcPr>
            <w:tcW w:w="2976" w:type="dxa"/>
            <w:tcBorders>
              <w:top w:val="single" w:sz="4" w:space="0" w:color="000000"/>
              <w:left w:val="single" w:sz="4" w:space="0" w:color="000000"/>
              <w:bottom w:val="single" w:sz="4" w:space="0" w:color="000000"/>
              <w:right w:val="single" w:sz="4" w:space="0" w:color="auto"/>
            </w:tcBorders>
            <w:vAlign w:val="center"/>
          </w:tcPr>
          <w:p w14:paraId="017B95B3" w14:textId="62216318" w:rsidR="00D2590F" w:rsidRPr="00AD39D7" w:rsidRDefault="00642274" w:rsidP="000F4BC6">
            <w:pPr>
              <w:pStyle w:val="Tablecontent"/>
              <w:rPr>
                <w:rFonts w:ascii="Times New Roman" w:hAnsi="Times New Roman"/>
                <w:szCs w:val="18"/>
                <w:lang w:val="en-US"/>
              </w:rPr>
            </w:pPr>
            <w:r w:rsidRPr="00AD39D7">
              <w:rPr>
                <w:rFonts w:ascii="Times New Roman" w:hAnsi="Times New Roman"/>
                <w:szCs w:val="18"/>
                <w:lang w:val="en-US"/>
              </w:rPr>
              <w:t>thermal moderator: light water</w:t>
            </w:r>
          </w:p>
          <w:p w14:paraId="2E254887" w14:textId="4EF9B11E" w:rsidR="00642274" w:rsidRPr="00AD39D7" w:rsidRDefault="00642274" w:rsidP="00642274">
            <w:pPr>
              <w:pStyle w:val="Tablecontent"/>
              <w:rPr>
                <w:rFonts w:ascii="Times New Roman" w:hAnsi="Times New Roman"/>
                <w:i/>
                <w:szCs w:val="18"/>
                <w:lang w:val="en-US"/>
              </w:rPr>
            </w:pPr>
            <w:r w:rsidRPr="00AD39D7">
              <w:rPr>
                <w:rFonts w:ascii="Times New Roman" w:hAnsi="Times New Roman"/>
                <w:szCs w:val="18"/>
                <w:lang w:val="en-US"/>
              </w:rPr>
              <w:t xml:space="preserve">cold moderators:  1d </w:t>
            </w:r>
            <w:r w:rsidR="002461E1" w:rsidRPr="00AD39D7">
              <w:rPr>
                <w:rFonts w:ascii="Times New Roman" w:hAnsi="Times New Roman"/>
                <w:szCs w:val="18"/>
                <w:lang w:val="en-US"/>
              </w:rPr>
              <w:t>«</w:t>
            </w:r>
            <w:r w:rsidRPr="00AD39D7">
              <w:rPr>
                <w:rFonts w:ascii="Times New Roman" w:hAnsi="Times New Roman"/>
                <w:szCs w:val="18"/>
                <w:lang w:val="en-US"/>
              </w:rPr>
              <w:t>finger</w:t>
            </w:r>
            <w:r w:rsidR="002461E1" w:rsidRPr="00AD39D7">
              <w:rPr>
                <w:rFonts w:ascii="Times New Roman" w:hAnsi="Times New Roman"/>
                <w:szCs w:val="18"/>
                <w:lang w:val="en-US"/>
              </w:rPr>
              <w:t>»</w:t>
            </w:r>
            <w:r w:rsidRPr="00AD39D7">
              <w:rPr>
                <w:rFonts w:ascii="Times New Roman" w:hAnsi="Times New Roman"/>
                <w:szCs w:val="18"/>
                <w:lang w:val="en-US"/>
              </w:rPr>
              <w:t xml:space="preserve"> moderators (solid mesitylene, solid methane, liquid </w:t>
            </w:r>
            <w:proofErr w:type="gramStart"/>
            <w:r w:rsidRPr="00AD39D7">
              <w:rPr>
                <w:rFonts w:ascii="Times New Roman" w:hAnsi="Times New Roman"/>
                <w:szCs w:val="18"/>
                <w:lang w:val="en-US"/>
              </w:rPr>
              <w:t>para-hydrogen</w:t>
            </w:r>
            <w:proofErr w:type="gramEnd"/>
            <w:r w:rsidRPr="00AD39D7">
              <w:rPr>
                <w:rFonts w:ascii="Times New Roman" w:hAnsi="Times New Roman"/>
                <w:szCs w:val="18"/>
                <w:lang w:val="en-US"/>
              </w:rPr>
              <w:t>)</w:t>
            </w:r>
          </w:p>
        </w:tc>
      </w:tr>
      <w:tr w:rsidR="002461E1" w:rsidRPr="00A473A5" w14:paraId="519C7CA0" w14:textId="77777777" w:rsidTr="00642274">
        <w:trPr>
          <w:trHeight w:val="567"/>
          <w:jc w:val="center"/>
        </w:trPr>
        <w:tc>
          <w:tcPr>
            <w:tcW w:w="1555" w:type="dxa"/>
            <w:tcBorders>
              <w:top w:val="single" w:sz="4" w:space="0" w:color="000000"/>
              <w:left w:val="single" w:sz="4" w:space="0" w:color="000000"/>
              <w:bottom w:val="single" w:sz="4" w:space="0" w:color="000000"/>
            </w:tcBorders>
            <w:vAlign w:val="center"/>
          </w:tcPr>
          <w:p w14:paraId="0BF68C32" w14:textId="26AB7BEA" w:rsidR="002461E1" w:rsidRPr="00642274" w:rsidRDefault="00587277" w:rsidP="0006121B">
            <w:pPr>
              <w:pStyle w:val="Tablecontent"/>
              <w:rPr>
                <w:rFonts w:ascii="Times New Roman" w:hAnsi="Times New Roman"/>
                <w:szCs w:val="18"/>
                <w:lang w:val="en-GB"/>
              </w:rPr>
            </w:pPr>
            <w:r>
              <w:rPr>
                <w:rFonts w:ascii="Times New Roman" w:hAnsi="Times New Roman"/>
                <w:szCs w:val="18"/>
                <w:lang w:val="en-GB"/>
              </w:rPr>
              <w:t>I</w:t>
            </w:r>
            <w:r w:rsidR="002461E1">
              <w:rPr>
                <w:rFonts w:ascii="Times New Roman" w:hAnsi="Times New Roman"/>
                <w:szCs w:val="18"/>
                <w:lang w:val="en-GB"/>
              </w:rPr>
              <w:t>nstru</w:t>
            </w:r>
            <w:r w:rsidR="00094531">
              <w:rPr>
                <w:rFonts w:ascii="Times New Roman" w:hAnsi="Times New Roman"/>
                <w:szCs w:val="18"/>
                <w:lang w:val="en-GB"/>
              </w:rPr>
              <w:t>ments</w:t>
            </w:r>
            <w:r w:rsidR="002461E1">
              <w:rPr>
                <w:rFonts w:ascii="Times New Roman" w:hAnsi="Times New Roman"/>
                <w:szCs w:val="18"/>
                <w:lang w:val="en-GB"/>
              </w:rPr>
              <w:t xml:space="preserve"> </w:t>
            </w:r>
            <w:r w:rsidR="00007718">
              <w:rPr>
                <w:rFonts w:ascii="Times New Roman" w:hAnsi="Times New Roman"/>
                <w:szCs w:val="18"/>
                <w:lang w:val="en-GB"/>
              </w:rPr>
              <w:br/>
            </w:r>
            <w:r w:rsidR="00E76F89">
              <w:rPr>
                <w:rFonts w:ascii="Times New Roman" w:hAnsi="Times New Roman"/>
                <w:szCs w:val="18"/>
                <w:lang w:val="en-GB"/>
              </w:rPr>
              <w:t>[</w:t>
            </w:r>
            <w:r w:rsidR="000B4D32">
              <w:rPr>
                <w:rFonts w:ascii="Times New Roman" w:hAnsi="Times New Roman"/>
                <w:szCs w:val="18"/>
                <w:lang w:val="en-GB"/>
              </w:rPr>
              <w:t>11</w:t>
            </w:r>
            <w:r w:rsidR="00C21F1D">
              <w:rPr>
                <w:rFonts w:ascii="Times New Roman" w:hAnsi="Times New Roman"/>
                <w:szCs w:val="18"/>
                <w:lang w:val="en-GB"/>
              </w:rPr>
              <w:t>-</w:t>
            </w:r>
            <w:r w:rsidR="000B4D32">
              <w:rPr>
                <w:rFonts w:ascii="Times New Roman" w:hAnsi="Times New Roman"/>
                <w:szCs w:val="18"/>
                <w:lang w:val="en-GB"/>
              </w:rPr>
              <w:t>13</w:t>
            </w:r>
            <w:r w:rsidR="00E76F89">
              <w:rPr>
                <w:rFonts w:ascii="Times New Roman" w:hAnsi="Times New Roman"/>
                <w:szCs w:val="18"/>
                <w:lang w:val="en-GB"/>
              </w:rPr>
              <w:t>]</w:t>
            </w:r>
          </w:p>
        </w:tc>
        <w:tc>
          <w:tcPr>
            <w:tcW w:w="2976" w:type="dxa"/>
            <w:tcBorders>
              <w:top w:val="single" w:sz="4" w:space="0" w:color="000000"/>
              <w:left w:val="single" w:sz="4" w:space="0" w:color="000000"/>
              <w:bottom w:val="single" w:sz="4" w:space="0" w:color="000000"/>
              <w:right w:val="single" w:sz="4" w:space="0" w:color="auto"/>
            </w:tcBorders>
            <w:vAlign w:val="center"/>
          </w:tcPr>
          <w:p w14:paraId="0C6D2120" w14:textId="1475AE91" w:rsidR="002461E1" w:rsidRPr="00AD39D7" w:rsidRDefault="00587277" w:rsidP="000F4BC6">
            <w:pPr>
              <w:pStyle w:val="Tablecontent"/>
              <w:rPr>
                <w:rFonts w:ascii="Times New Roman" w:hAnsi="Times New Roman"/>
                <w:szCs w:val="18"/>
                <w:lang w:val="en-US"/>
              </w:rPr>
            </w:pPr>
            <w:r>
              <w:rPr>
                <w:rFonts w:ascii="Times New Roman" w:hAnsi="Times New Roman"/>
                <w:szCs w:val="18"/>
                <w:lang w:val="en-US"/>
              </w:rPr>
              <w:t>f</w:t>
            </w:r>
            <w:r w:rsidR="002461E1" w:rsidRPr="00AD39D7">
              <w:rPr>
                <w:rFonts w:ascii="Times New Roman" w:hAnsi="Times New Roman"/>
                <w:szCs w:val="18"/>
                <w:lang w:val="en-US"/>
              </w:rPr>
              <w:t xml:space="preserve">ull suite of 25 instruments for scattering, </w:t>
            </w:r>
            <w:r w:rsidR="00AD39D7" w:rsidRPr="00AD39D7">
              <w:rPr>
                <w:rFonts w:ascii="Times New Roman" w:hAnsi="Times New Roman"/>
                <w:szCs w:val="18"/>
                <w:lang w:val="en-US"/>
              </w:rPr>
              <w:t>imaging,</w:t>
            </w:r>
            <w:r w:rsidR="002461E1" w:rsidRPr="00AD39D7">
              <w:rPr>
                <w:rFonts w:ascii="Times New Roman" w:hAnsi="Times New Roman"/>
                <w:szCs w:val="18"/>
                <w:lang w:val="en-US"/>
              </w:rPr>
              <w:t xml:space="preserve"> and analytics</w:t>
            </w:r>
          </w:p>
        </w:tc>
      </w:tr>
    </w:tbl>
    <w:p w14:paraId="19285F24" w14:textId="77777777" w:rsidR="000B4D32" w:rsidRDefault="000B4D32" w:rsidP="00A976D1">
      <w:pPr>
        <w:pStyle w:val="Paragraph"/>
        <w:ind w:firstLine="0"/>
        <w:rPr>
          <w:lang w:val="en-US"/>
        </w:rPr>
      </w:pPr>
    </w:p>
    <w:p w14:paraId="0DC9F99A" w14:textId="30A02653" w:rsidR="00107CF2" w:rsidRDefault="008B5D59" w:rsidP="002C3C17">
      <w:pPr>
        <w:pStyle w:val="Section"/>
      </w:pPr>
      <w:r>
        <w:t xml:space="preserve">Key features of the HBS </w:t>
      </w:r>
    </w:p>
    <w:p w14:paraId="422686F7" w14:textId="15A64839" w:rsidR="001F3ADE" w:rsidRDefault="00C01BAB" w:rsidP="001F3ADE">
      <w:pPr>
        <w:pStyle w:val="Paragraphfirst"/>
      </w:pPr>
      <w:r>
        <w:t>Traditionally,</w:t>
      </w:r>
      <w:r w:rsidR="00DE3F57">
        <w:t xml:space="preserve"> neutron sources </w:t>
      </w:r>
      <w:r w:rsidR="002E27C1">
        <w:t>have been</w:t>
      </w:r>
      <w:r w:rsidR="00DE3F57">
        <w:t xml:space="preserve"> designed in such a way as to maximize the source strength. The number of free neutrons per second released by the source was a key performance indicator. For high flux sources, such as the HFR reactor of ILL or the FRM II reactor of MLZ</w:t>
      </w:r>
      <w:r w:rsidR="00AD39D7">
        <w:t>,</w:t>
      </w:r>
      <w:r>
        <w:t xml:space="preserve"> the source strength amounts to some </w:t>
      </w:r>
      <m:oMath>
        <m:sSup>
          <m:sSupPr>
            <m:ctrlPr>
              <w:rPr>
                <w:rFonts w:ascii="Cambria Math" w:hAnsi="Cambria Math"/>
                <w:i/>
              </w:rPr>
            </m:ctrlPr>
          </m:sSupPr>
          <m:e>
            <m:r>
              <w:rPr>
                <w:rFonts w:ascii="Cambria Math" w:hAnsi="Cambria Math"/>
              </w:rPr>
              <m:t>10</m:t>
            </m:r>
          </m:e>
          <m:sup>
            <m:r>
              <w:rPr>
                <w:rFonts w:ascii="Cambria Math" w:hAnsi="Cambria Math"/>
              </w:rPr>
              <m:t>18</m:t>
            </m:r>
          </m:sup>
        </m:sSup>
        <m:f>
          <m:fPr>
            <m:type m:val="lin"/>
            <m:ctrlPr>
              <w:rPr>
                <w:rFonts w:ascii="Cambria Math" w:hAnsi="Cambria Math"/>
                <w:i/>
              </w:rPr>
            </m:ctrlPr>
          </m:fPr>
          <m:num>
            <m:r>
              <w:rPr>
                <w:rFonts w:ascii="Cambria Math" w:hAnsi="Cambria Math"/>
              </w:rPr>
              <m:t>n</m:t>
            </m:r>
          </m:num>
          <m:den>
            <m:r>
              <w:rPr>
                <w:rFonts w:ascii="Cambria Math" w:hAnsi="Cambria Math"/>
              </w:rPr>
              <m:t>s</m:t>
            </m:r>
          </m:den>
        </m:f>
      </m:oMath>
      <w:r>
        <w:t xml:space="preserve">. Such a high source strength leads to a large thermal flux of </w:t>
      </w:r>
      <w:r w:rsidR="005D0607">
        <w:t>around</w:t>
      </w:r>
      <w:r>
        <w:t xml:space="preserve"> </w:t>
      </w:r>
      <m:oMath>
        <m:sSup>
          <m:sSupPr>
            <m:ctrlPr>
              <w:rPr>
                <w:rFonts w:ascii="Cambria Math" w:hAnsi="Cambria Math"/>
                <w:i/>
              </w:rPr>
            </m:ctrlPr>
          </m:sSupPr>
          <m:e>
            <m:r>
              <w:rPr>
                <w:rFonts w:ascii="Cambria Math" w:hAnsi="Cambria Math"/>
              </w:rPr>
              <m:t>10</m:t>
            </m:r>
          </m:e>
          <m:sup>
            <m:r>
              <w:rPr>
                <w:rFonts w:ascii="Cambria Math" w:hAnsi="Cambria Math"/>
              </w:rPr>
              <m:t>15</m:t>
            </m:r>
          </m:sup>
        </m:sSup>
        <m:f>
          <m:fPr>
            <m:type m:val="lin"/>
            <m:ctrlPr>
              <w:rPr>
                <w:rFonts w:ascii="Cambria Math" w:hAnsi="Cambria Math"/>
                <w:i/>
              </w:rPr>
            </m:ctrlPr>
          </m:fPr>
          <m:num>
            <m:r>
              <w:rPr>
                <w:rFonts w:ascii="Cambria Math" w:hAnsi="Cambria Math"/>
              </w:rPr>
              <m:t>n</m:t>
            </m:r>
          </m:num>
          <m:den>
            <m:r>
              <w:rPr>
                <w:rFonts w:ascii="Cambria Math" w:hAnsi="Cambria Math"/>
              </w:rPr>
              <m:t>(s∙</m:t>
            </m:r>
            <m:sSup>
              <m:sSupPr>
                <m:ctrlPr>
                  <w:rPr>
                    <w:rFonts w:ascii="Cambria Math" w:hAnsi="Cambria Math"/>
                    <w:i/>
                  </w:rPr>
                </m:ctrlPr>
              </m:sSupPr>
              <m:e>
                <m:r>
                  <w:rPr>
                    <w:rFonts w:ascii="Cambria Math" w:hAnsi="Cambria Math"/>
                  </w:rPr>
                  <m:t>cm</m:t>
                </m:r>
              </m:e>
              <m:sup>
                <m:r>
                  <w:rPr>
                    <w:rFonts w:ascii="Cambria Math" w:hAnsi="Cambria Math"/>
                  </w:rPr>
                  <m:t>2</m:t>
                </m:r>
              </m:sup>
            </m:sSup>
            <m:r>
              <w:rPr>
                <w:rFonts w:ascii="Cambria Math" w:hAnsi="Cambria Math"/>
              </w:rPr>
              <m:t>)</m:t>
            </m:r>
          </m:den>
        </m:f>
      </m:oMath>
      <w:r>
        <w:t xml:space="preserve"> </w:t>
      </w:r>
      <w:r w:rsidR="00EC7E9B">
        <w:t xml:space="preserve">in a larger volume </w:t>
      </w:r>
      <w:r>
        <w:t>around the core, ideally suited for applications like doping of Si single crystals or the production of certain radioisotopes. However, only a minuscule fraction of the neutrons produced arrive at the sample for beamline instruments</w:t>
      </w:r>
      <w:r w:rsidR="00EC7E9B">
        <w:t>.</w:t>
      </w:r>
      <w:r>
        <w:t xml:space="preserve"> </w:t>
      </w:r>
      <w:r w:rsidR="00EC7E9B">
        <w:t>These</w:t>
      </w:r>
      <w:r>
        <w:t xml:space="preserve"> have typical flux values between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t xml:space="preserve"> and </w:t>
      </w:r>
      <m:oMath>
        <m:sSup>
          <m:sSupPr>
            <m:ctrlPr>
              <w:rPr>
                <w:rFonts w:ascii="Cambria Math" w:hAnsi="Cambria Math"/>
                <w:i/>
              </w:rPr>
            </m:ctrlPr>
          </m:sSupPr>
          <m:e>
            <m:r>
              <w:rPr>
                <w:rFonts w:ascii="Cambria Math" w:hAnsi="Cambria Math"/>
              </w:rPr>
              <m:t>10</m:t>
            </m:r>
          </m:e>
          <m:sup>
            <m:r>
              <w:rPr>
                <w:rFonts w:ascii="Cambria Math" w:hAnsi="Cambria Math"/>
              </w:rPr>
              <m:t>10</m:t>
            </m:r>
          </m:sup>
        </m:sSup>
        <m:f>
          <m:fPr>
            <m:type m:val="lin"/>
            <m:ctrlPr>
              <w:rPr>
                <w:rFonts w:ascii="Cambria Math" w:hAnsi="Cambria Math"/>
                <w:i/>
              </w:rPr>
            </m:ctrlPr>
          </m:fPr>
          <m:num>
            <m:r>
              <w:rPr>
                <w:rFonts w:ascii="Cambria Math" w:hAnsi="Cambria Math"/>
              </w:rPr>
              <m:t>n</m:t>
            </m:r>
          </m:num>
          <m:den>
            <m:r>
              <w:rPr>
                <w:rFonts w:ascii="Cambria Math" w:hAnsi="Cambria Math"/>
              </w:rPr>
              <m:t>(s∙</m:t>
            </m:r>
            <m:sSup>
              <m:sSupPr>
                <m:ctrlPr>
                  <w:rPr>
                    <w:rFonts w:ascii="Cambria Math" w:hAnsi="Cambria Math"/>
                    <w:i/>
                  </w:rPr>
                </m:ctrlPr>
              </m:sSupPr>
              <m:e>
                <m:r>
                  <w:rPr>
                    <w:rFonts w:ascii="Cambria Math" w:hAnsi="Cambria Math"/>
                  </w:rPr>
                  <m:t>cm</m:t>
                </m:r>
              </m:e>
              <m:sup>
                <m:r>
                  <w:rPr>
                    <w:rFonts w:ascii="Cambria Math" w:hAnsi="Cambria Math"/>
                  </w:rPr>
                  <m:t>2</m:t>
                </m:r>
              </m:sup>
            </m:sSup>
            <m:r>
              <w:rPr>
                <w:rFonts w:ascii="Cambria Math" w:hAnsi="Cambria Math"/>
              </w:rPr>
              <m:t>)</m:t>
            </m:r>
          </m:den>
        </m:f>
      </m:oMath>
      <w:r>
        <w:t xml:space="preserve">, depending on the </w:t>
      </w:r>
      <w:r w:rsidR="00EC7E9B">
        <w:t xml:space="preserve">required </w:t>
      </w:r>
      <w:r>
        <w:t xml:space="preserve">beam </w:t>
      </w:r>
      <w:r w:rsidR="00EC7E9B">
        <w:t xml:space="preserve">tailoring. Thus, for beamline applications, reactor or spallation </w:t>
      </w:r>
      <w:r w:rsidR="005D0607">
        <w:t xml:space="preserve">neutron </w:t>
      </w:r>
      <w:r w:rsidR="00EC7E9B">
        <w:t xml:space="preserve">sources are </w:t>
      </w:r>
      <w:r w:rsidR="00AD39D7">
        <w:t xml:space="preserve">not very </w:t>
      </w:r>
      <w:r w:rsidR="00EC7E9B">
        <w:t xml:space="preserve">efficient, as they produce many neutrons which end up in the shielding. </w:t>
      </w:r>
      <w:proofErr w:type="spellStart"/>
      <w:r w:rsidR="00EC7E9B">
        <w:t>HiCANS</w:t>
      </w:r>
      <w:proofErr w:type="spellEnd"/>
      <w:r w:rsidR="00AD39D7">
        <w:t>,</w:t>
      </w:r>
      <w:r w:rsidR="00EC7E9B">
        <w:t xml:space="preserve"> and especially the HBS</w:t>
      </w:r>
      <w:r w:rsidR="00AD39D7">
        <w:t>,</w:t>
      </w:r>
      <w:r w:rsidR="00EC7E9B">
        <w:t xml:space="preserve"> are based on fresh thinking and are following different design criteria. The HBS maximises efficiency and source brightness, the relevant quantity for beamline experiments. </w:t>
      </w:r>
    </w:p>
    <w:p w14:paraId="0BFA7F1B" w14:textId="77777777" w:rsidR="00A976D1" w:rsidRDefault="00A976D1" w:rsidP="00A976D1">
      <w:pPr>
        <w:pStyle w:val="Paragraph"/>
      </w:pPr>
      <w:r>
        <w:t xml:space="preserve">Employing time-of-flight techniques with strong neutron pulses, a compact design of the TMR unit including shielding, and optimal moderation and beam extraction, the peak brilliance of HBS of around </w:t>
      </w:r>
      <m:oMath>
        <m:sSup>
          <m:sSupPr>
            <m:ctrlPr>
              <w:rPr>
                <w:rFonts w:ascii="Cambria Math" w:hAnsi="Cambria Math"/>
                <w:i/>
              </w:rPr>
            </m:ctrlPr>
          </m:sSupPr>
          <m:e>
            <m:r>
              <w:rPr>
                <w:rFonts w:ascii="Cambria Math" w:hAnsi="Cambria Math"/>
              </w:rPr>
              <m:t>10</m:t>
            </m:r>
          </m:e>
          <m:sup>
            <m:r>
              <w:rPr>
                <w:rFonts w:ascii="Cambria Math" w:hAnsi="Cambria Math"/>
              </w:rPr>
              <m:t>13</m:t>
            </m:r>
          </m:sup>
        </m:sSup>
        <m:f>
          <m:fPr>
            <m:type m:val="lin"/>
            <m:ctrlPr>
              <w:rPr>
                <w:rFonts w:ascii="Cambria Math" w:hAnsi="Cambria Math"/>
                <w:i/>
              </w:rPr>
            </m:ctrlPr>
          </m:fPr>
          <m:num>
            <m:r>
              <w:rPr>
                <w:rFonts w:ascii="Cambria Math" w:hAnsi="Cambria Math"/>
              </w:rPr>
              <m:t>n</m:t>
            </m:r>
          </m:num>
          <m:den>
            <m:d>
              <m:dPr>
                <m:ctrlPr>
                  <w:rPr>
                    <w:rFonts w:ascii="Cambria Math" w:hAnsi="Cambria Math"/>
                    <w:i/>
                  </w:rPr>
                </m:ctrlPr>
              </m:dPr>
              <m:e>
                <m:sSup>
                  <m:sSupPr>
                    <m:ctrlPr>
                      <w:rPr>
                        <w:rFonts w:ascii="Cambria Math" w:hAnsi="Cambria Math"/>
                        <w:i/>
                      </w:rPr>
                    </m:ctrlPr>
                  </m:sSupPr>
                  <m:e>
                    <m:r>
                      <w:rPr>
                        <w:rFonts w:ascii="Cambria Math" w:hAnsi="Cambria Math"/>
                      </w:rPr>
                      <m:t>cm</m:t>
                    </m:r>
                  </m:e>
                  <m:sup>
                    <m:r>
                      <w:rPr>
                        <w:rFonts w:ascii="Cambria Math" w:hAnsi="Cambria Math"/>
                      </w:rPr>
                      <m:t>2</m:t>
                    </m:r>
                  </m:sup>
                </m:sSup>
                <m:r>
                  <w:rPr>
                    <w:rFonts w:ascii="Cambria Math" w:hAnsi="Cambria Math"/>
                  </w:rPr>
                  <m:t>sÅsr</m:t>
                </m:r>
              </m:e>
            </m:d>
          </m:den>
        </m:f>
        <m:r>
          <w:rPr>
            <w:rFonts w:ascii="Cambria Math" w:hAnsi="Cambria Math"/>
          </w:rPr>
          <m:t xml:space="preserve"> </m:t>
        </m:r>
      </m:oMath>
      <w:r>
        <w:t>for para-H</w:t>
      </w:r>
      <w:r w:rsidRPr="00BF7503">
        <w:rPr>
          <w:vertAlign w:val="subscript"/>
        </w:rPr>
        <w:t>2</w:t>
      </w:r>
      <w:r>
        <w:t xml:space="preserve"> at 0.3 nm wavelength, is comparable to some of the best neutron facilities, with clear exception of the flagship MW spallation sources. This performance is achieved with a source strength of about </w:t>
      </w:r>
      <m:oMath>
        <m:sSup>
          <m:sSupPr>
            <m:ctrlPr>
              <w:rPr>
                <w:rFonts w:ascii="Cambria Math" w:hAnsi="Cambria Math"/>
                <w:i/>
              </w:rPr>
            </m:ctrlPr>
          </m:sSupPr>
          <m:e>
            <m:r>
              <w:rPr>
                <w:rFonts w:ascii="Cambria Math" w:hAnsi="Cambria Math"/>
              </w:rPr>
              <m:t>10</m:t>
            </m:r>
          </m:e>
          <m:sup>
            <m:r>
              <w:rPr>
                <w:rFonts w:ascii="Cambria Math" w:hAnsi="Cambria Math"/>
              </w:rPr>
              <m:t>15</m:t>
            </m:r>
          </m:sup>
        </m:sSup>
        <m:f>
          <m:fPr>
            <m:type m:val="lin"/>
            <m:ctrlPr>
              <w:rPr>
                <w:rFonts w:ascii="Cambria Math" w:hAnsi="Cambria Math"/>
                <w:i/>
              </w:rPr>
            </m:ctrlPr>
          </m:fPr>
          <m:num>
            <m:r>
              <w:rPr>
                <w:rFonts w:ascii="Cambria Math" w:hAnsi="Cambria Math"/>
              </w:rPr>
              <m:t>n</m:t>
            </m:r>
          </m:num>
          <m:den>
            <m:r>
              <w:rPr>
                <w:rFonts w:ascii="Cambria Math" w:hAnsi="Cambria Math"/>
              </w:rPr>
              <m:t>s</m:t>
            </m:r>
          </m:den>
        </m:f>
      </m:oMath>
      <w:r>
        <w:t xml:space="preserve">, three orders of magnitude smaller than in high flux reactors, which translates directly into cost savings for construction and operation. Due to the high source brightness, </w:t>
      </w:r>
      <w:r>
        <w:t>instrument performan</w:t>
      </w:r>
      <w:proofErr w:type="spellStart"/>
      <w:r>
        <w:t>ce</w:t>
      </w:r>
      <w:proofErr w:type="spellEnd"/>
      <w:r>
        <w:t xml:space="preserve"> at HBS compares well with some of the best existing instruments of their respective class.  Table 2 presents some parameters for one selected instrument per instrument class.</w:t>
      </w:r>
    </w:p>
    <w:p w14:paraId="3276BE0B" w14:textId="23EADDDE" w:rsidR="001F3ADE" w:rsidRPr="001F3ADE" w:rsidRDefault="001F3ADE" w:rsidP="00A976D1">
      <w:pPr>
        <w:pStyle w:val="Paragraphfirst"/>
      </w:pPr>
    </w:p>
    <w:p w14:paraId="16FB0C67" w14:textId="5B14929D" w:rsidR="001F3ADE" w:rsidRPr="00A473A5" w:rsidRDefault="001F3ADE" w:rsidP="001F3ADE">
      <w:pPr>
        <w:pStyle w:val="TableCaption"/>
      </w:pPr>
      <w:r w:rsidRPr="00D93645">
        <w:rPr>
          <w:rStyle w:val="Tablenumbering"/>
        </w:rPr>
        <w:t xml:space="preserve">Table </w:t>
      </w:r>
      <w:r>
        <w:rPr>
          <w:rStyle w:val="Tablenumbering"/>
        </w:rPr>
        <w:t>2</w:t>
      </w:r>
      <w:r w:rsidRPr="00D93645">
        <w:rPr>
          <w:rStyle w:val="Tablenumbering"/>
        </w:rPr>
        <w:t>.</w:t>
      </w:r>
      <w:r w:rsidRPr="00A473A5">
        <w:t xml:space="preserve"> </w:t>
      </w:r>
      <w:r>
        <w:t>Some main parameters for a selection of instruments at HBS</w:t>
      </w:r>
    </w:p>
    <w:tbl>
      <w:tblPr>
        <w:tblW w:w="4531" w:type="dxa"/>
        <w:jc w:val="center"/>
        <w:tblLayout w:type="fixed"/>
        <w:tblLook w:val="0000" w:firstRow="0" w:lastRow="0" w:firstColumn="0" w:lastColumn="0" w:noHBand="0" w:noVBand="0"/>
      </w:tblPr>
      <w:tblGrid>
        <w:gridCol w:w="1291"/>
        <w:gridCol w:w="1965"/>
        <w:gridCol w:w="1275"/>
      </w:tblGrid>
      <w:tr w:rsidR="001F3ADE" w:rsidRPr="00A473A5" w14:paraId="49BA57AD" w14:textId="77777777" w:rsidTr="006E36A4">
        <w:trPr>
          <w:trHeight w:val="454"/>
          <w:jc w:val="center"/>
        </w:trPr>
        <w:tc>
          <w:tcPr>
            <w:tcW w:w="1291" w:type="dxa"/>
            <w:tcBorders>
              <w:top w:val="single" w:sz="4" w:space="0" w:color="000000"/>
              <w:left w:val="single" w:sz="4" w:space="0" w:color="000000"/>
              <w:bottom w:val="single" w:sz="4" w:space="0" w:color="000000"/>
            </w:tcBorders>
          </w:tcPr>
          <w:p w14:paraId="38179A18" w14:textId="77777777" w:rsidR="001F3ADE" w:rsidRPr="004F1E9D" w:rsidRDefault="001F3ADE" w:rsidP="006E36A4">
            <w:pPr>
              <w:snapToGrid w:val="0"/>
              <w:jc w:val="center"/>
              <w:rPr>
                <w:rFonts w:ascii="Times New Roman" w:hAnsi="Times New Roman" w:cs="Times New Roman"/>
                <w:b/>
                <w:bCs/>
                <w:sz w:val="18"/>
                <w:szCs w:val="18"/>
                <w:lang w:val="en-GB"/>
              </w:rPr>
            </w:pPr>
            <w:r w:rsidRPr="004F1E9D">
              <w:rPr>
                <w:rFonts w:ascii="Times New Roman" w:hAnsi="Times New Roman" w:cs="Times New Roman"/>
                <w:b/>
                <w:bCs/>
                <w:sz w:val="18"/>
                <w:szCs w:val="18"/>
                <w:lang w:val="en-GB"/>
              </w:rPr>
              <w:t>Instrument type</w:t>
            </w:r>
          </w:p>
        </w:tc>
        <w:tc>
          <w:tcPr>
            <w:tcW w:w="1965" w:type="dxa"/>
            <w:tcBorders>
              <w:top w:val="single" w:sz="4" w:space="0" w:color="000000"/>
              <w:left w:val="single" w:sz="4" w:space="0" w:color="000000"/>
              <w:bottom w:val="single" w:sz="4" w:space="0" w:color="000000"/>
              <w:right w:val="single" w:sz="4" w:space="0" w:color="auto"/>
            </w:tcBorders>
          </w:tcPr>
          <w:p w14:paraId="7C7F59EA" w14:textId="77777777" w:rsidR="001F3ADE" w:rsidRPr="00C24AC1" w:rsidRDefault="001F3ADE" w:rsidP="006E36A4">
            <w:pPr>
              <w:pStyle w:val="Tablecontent"/>
              <w:rPr>
                <w:rFonts w:ascii="Times New Roman" w:hAnsi="Times New Roman"/>
                <w:b/>
                <w:bCs/>
                <w:szCs w:val="18"/>
                <w:lang w:val="en-US"/>
              </w:rPr>
            </w:pPr>
            <w:r>
              <w:rPr>
                <w:rFonts w:ascii="Times New Roman" w:hAnsi="Times New Roman"/>
                <w:b/>
                <w:bCs/>
                <w:szCs w:val="18"/>
                <w:lang w:val="en-US"/>
              </w:rPr>
              <w:t>Key f</w:t>
            </w:r>
            <w:r w:rsidRPr="00C24AC1">
              <w:rPr>
                <w:rFonts w:ascii="Times New Roman" w:hAnsi="Times New Roman"/>
                <w:b/>
                <w:bCs/>
                <w:szCs w:val="18"/>
                <w:lang w:val="en-US"/>
              </w:rPr>
              <w:t>eatures</w:t>
            </w:r>
          </w:p>
        </w:tc>
        <w:tc>
          <w:tcPr>
            <w:tcW w:w="1275" w:type="dxa"/>
            <w:tcBorders>
              <w:top w:val="single" w:sz="4" w:space="0" w:color="auto"/>
              <w:left w:val="single" w:sz="4" w:space="0" w:color="auto"/>
              <w:bottom w:val="single" w:sz="4" w:space="0" w:color="auto"/>
              <w:right w:val="single" w:sz="4" w:space="0" w:color="auto"/>
            </w:tcBorders>
          </w:tcPr>
          <w:p w14:paraId="3CA965FC" w14:textId="77777777" w:rsidR="001F3ADE" w:rsidRPr="00C24AC1" w:rsidRDefault="001F3ADE" w:rsidP="006E36A4">
            <w:pPr>
              <w:pStyle w:val="Tablecontent"/>
              <w:rPr>
                <w:rFonts w:ascii="Times New Roman" w:hAnsi="Times New Roman"/>
                <w:b/>
                <w:bCs/>
                <w:szCs w:val="18"/>
                <w:lang w:val="en-US"/>
              </w:rPr>
            </w:pPr>
            <w:r w:rsidRPr="00C24AC1">
              <w:rPr>
                <w:rFonts w:ascii="Times New Roman" w:hAnsi="Times New Roman"/>
                <w:b/>
                <w:bCs/>
                <w:szCs w:val="18"/>
                <w:lang w:val="en-US"/>
              </w:rPr>
              <w:t>Flux</w:t>
            </w:r>
            <w:r>
              <w:rPr>
                <w:rFonts w:ascii="Times New Roman" w:hAnsi="Times New Roman"/>
                <w:b/>
                <w:bCs/>
                <w:szCs w:val="18"/>
                <w:lang w:val="en-US"/>
              </w:rPr>
              <w:t xml:space="preserve"> &amp; resolution </w:t>
            </w:r>
          </w:p>
        </w:tc>
      </w:tr>
      <w:tr w:rsidR="001F3ADE" w:rsidRPr="00A473A5" w14:paraId="4CE2B7BA" w14:textId="77777777" w:rsidTr="006E36A4">
        <w:trPr>
          <w:trHeight w:val="454"/>
          <w:jc w:val="center"/>
        </w:trPr>
        <w:tc>
          <w:tcPr>
            <w:tcW w:w="1291" w:type="dxa"/>
            <w:tcBorders>
              <w:top w:val="single" w:sz="4" w:space="0" w:color="000000"/>
              <w:left w:val="single" w:sz="4" w:space="0" w:color="000000"/>
              <w:bottom w:val="single" w:sz="4" w:space="0" w:color="000000"/>
            </w:tcBorders>
          </w:tcPr>
          <w:p w14:paraId="0CC26D9B" w14:textId="77777777" w:rsidR="001F3ADE" w:rsidRDefault="001F3ADE" w:rsidP="006E36A4">
            <w:pPr>
              <w:snapToGrid w:val="0"/>
              <w:jc w:val="center"/>
              <w:rPr>
                <w:rFonts w:ascii="Times New Roman" w:hAnsi="Times New Roman" w:cs="Times New Roman"/>
                <w:sz w:val="18"/>
                <w:szCs w:val="18"/>
                <w:lang w:val="en-GB"/>
              </w:rPr>
            </w:pPr>
            <w:r w:rsidRPr="004F1E9D">
              <w:rPr>
                <w:rFonts w:ascii="Times New Roman" w:hAnsi="Times New Roman" w:cs="Times New Roman"/>
                <w:sz w:val="18"/>
                <w:szCs w:val="18"/>
                <w:u w:val="single"/>
                <w:lang w:val="en-GB"/>
              </w:rPr>
              <w:t>Diffraction</w:t>
            </w:r>
            <w:r>
              <w:rPr>
                <w:rFonts w:ascii="Times New Roman" w:hAnsi="Times New Roman" w:cs="Times New Roman"/>
                <w:sz w:val="18"/>
                <w:szCs w:val="18"/>
                <w:lang w:val="en-GB"/>
              </w:rPr>
              <w:t>:</w:t>
            </w:r>
          </w:p>
          <w:p w14:paraId="19F37A0D" w14:textId="77777777" w:rsidR="001F3ADE" w:rsidRPr="00642274" w:rsidRDefault="001F3ADE" w:rsidP="006E36A4">
            <w:pPr>
              <w:snapToGrid w:val="0"/>
              <w:jc w:val="center"/>
              <w:rPr>
                <w:rFonts w:ascii="Times New Roman" w:hAnsi="Times New Roman" w:cs="Times New Roman"/>
                <w:sz w:val="18"/>
                <w:szCs w:val="18"/>
                <w:lang w:val="en-GB"/>
              </w:rPr>
            </w:pPr>
            <w:r>
              <w:rPr>
                <w:rFonts w:ascii="Times New Roman" w:hAnsi="Times New Roman" w:cs="Times New Roman"/>
                <w:sz w:val="18"/>
                <w:szCs w:val="18"/>
                <w:lang w:val="en-GB"/>
              </w:rPr>
              <w:t>macro-molecular diffractometer</w:t>
            </w:r>
          </w:p>
        </w:tc>
        <w:tc>
          <w:tcPr>
            <w:tcW w:w="1965" w:type="dxa"/>
            <w:tcBorders>
              <w:top w:val="single" w:sz="4" w:space="0" w:color="000000"/>
              <w:left w:val="single" w:sz="4" w:space="0" w:color="000000"/>
              <w:bottom w:val="single" w:sz="4" w:space="0" w:color="000000"/>
              <w:right w:val="single" w:sz="4" w:space="0" w:color="auto"/>
            </w:tcBorders>
          </w:tcPr>
          <w:p w14:paraId="2C9DF4AE" w14:textId="77777777" w:rsidR="001F3ADE" w:rsidRDefault="001F3ADE" w:rsidP="006E36A4">
            <w:pPr>
              <w:pStyle w:val="Tablecontent"/>
              <w:numPr>
                <w:ilvl w:val="0"/>
                <w:numId w:val="11"/>
              </w:numPr>
              <w:ind w:left="158" w:hanging="158"/>
              <w:jc w:val="left"/>
              <w:rPr>
                <w:rFonts w:ascii="Times New Roman" w:hAnsi="Times New Roman"/>
                <w:szCs w:val="18"/>
                <w:lang w:val="en-US"/>
              </w:rPr>
            </w:pPr>
            <w:r w:rsidRPr="004F1E9D">
              <w:rPr>
                <w:rFonts w:ascii="Times New Roman" w:hAnsi="Times New Roman"/>
                <w:szCs w:val="18"/>
                <w:lang w:val="en-US"/>
              </w:rPr>
              <w:t>96 Hz target station</w:t>
            </w:r>
          </w:p>
          <w:p w14:paraId="42C07447" w14:textId="77777777" w:rsidR="001F3ADE" w:rsidRPr="004F1E9D" w:rsidRDefault="001F3ADE" w:rsidP="006E36A4">
            <w:pPr>
              <w:pStyle w:val="Tablecontent"/>
              <w:numPr>
                <w:ilvl w:val="0"/>
                <w:numId w:val="11"/>
              </w:numPr>
              <w:ind w:left="158" w:hanging="158"/>
              <w:jc w:val="left"/>
              <w:rPr>
                <w:rFonts w:ascii="Times New Roman" w:hAnsi="Times New Roman"/>
                <w:szCs w:val="18"/>
                <w:lang w:val="en-US"/>
              </w:rPr>
            </w:pPr>
            <w:r>
              <w:rPr>
                <w:rFonts w:ascii="Times New Roman" w:hAnsi="Times New Roman"/>
                <w:szCs w:val="18"/>
                <w:lang w:val="en-US"/>
              </w:rPr>
              <w:t>p-H</w:t>
            </w:r>
            <w:r w:rsidRPr="004F1E9D">
              <w:rPr>
                <w:rFonts w:ascii="Times New Roman" w:hAnsi="Times New Roman"/>
                <w:szCs w:val="18"/>
                <w:vertAlign w:val="subscript"/>
                <w:lang w:val="en-US"/>
              </w:rPr>
              <w:t>2</w:t>
            </w:r>
            <w:r>
              <w:rPr>
                <w:rFonts w:ascii="Times New Roman" w:hAnsi="Times New Roman"/>
                <w:szCs w:val="18"/>
                <w:lang w:val="en-US"/>
              </w:rPr>
              <w:t xml:space="preserve"> moderator</w:t>
            </w:r>
          </w:p>
          <w:p w14:paraId="6C39A30E" w14:textId="77777777" w:rsidR="001F3ADE" w:rsidRDefault="001F3ADE" w:rsidP="006E36A4">
            <w:pPr>
              <w:pStyle w:val="Tablecontent"/>
              <w:numPr>
                <w:ilvl w:val="0"/>
                <w:numId w:val="11"/>
              </w:numPr>
              <w:ind w:left="158" w:hanging="158"/>
              <w:jc w:val="left"/>
              <w:rPr>
                <w:rFonts w:ascii="Times New Roman" w:hAnsi="Times New Roman"/>
                <w:szCs w:val="18"/>
                <w:lang w:val="en-GB"/>
              </w:rPr>
            </w:pPr>
            <w:r>
              <w:rPr>
                <w:rFonts w:ascii="Times New Roman" w:hAnsi="Times New Roman"/>
                <w:szCs w:val="18"/>
                <w:lang w:val="en-GB"/>
              </w:rPr>
              <w:t>Selene optics</w:t>
            </w:r>
          </w:p>
          <w:p w14:paraId="7A313310" w14:textId="77777777" w:rsidR="001F3ADE" w:rsidRPr="00642274" w:rsidRDefault="001F3ADE" w:rsidP="006E36A4">
            <w:pPr>
              <w:pStyle w:val="Tablecontent"/>
              <w:numPr>
                <w:ilvl w:val="0"/>
                <w:numId w:val="11"/>
              </w:numPr>
              <w:ind w:left="158" w:hanging="158"/>
              <w:jc w:val="left"/>
              <w:rPr>
                <w:rFonts w:ascii="Times New Roman" w:hAnsi="Times New Roman"/>
                <w:szCs w:val="18"/>
                <w:lang w:val="en-GB"/>
              </w:rPr>
            </w:pPr>
            <w:r>
              <w:rPr>
                <w:rFonts w:ascii="Times New Roman" w:hAnsi="Times New Roman"/>
                <w:szCs w:val="18"/>
                <w:lang w:val="en-GB"/>
              </w:rPr>
              <w:t xml:space="preserve">beam spot at sample: </w:t>
            </w:r>
            <m:oMath>
              <m:r>
                <w:rPr>
                  <w:rFonts w:ascii="Cambria Math" w:hAnsi="Cambria Math"/>
                  <w:szCs w:val="18"/>
                  <w:lang w:val="en-GB"/>
                </w:rPr>
                <m:t xml:space="preserve">1x1 </m:t>
              </m:r>
              <m:sSup>
                <m:sSupPr>
                  <m:ctrlPr>
                    <w:rPr>
                      <w:rFonts w:ascii="Cambria Math" w:hAnsi="Cambria Math"/>
                      <w:i/>
                      <w:szCs w:val="18"/>
                      <w:lang w:val="en-GB"/>
                    </w:rPr>
                  </m:ctrlPr>
                </m:sSupPr>
                <m:e>
                  <m:r>
                    <w:rPr>
                      <w:rFonts w:ascii="Cambria Math" w:hAnsi="Cambria Math"/>
                      <w:szCs w:val="18"/>
                      <w:lang w:val="en-GB"/>
                    </w:rPr>
                    <m:t>mm</m:t>
                  </m:r>
                </m:e>
                <m:sup>
                  <m:r>
                    <w:rPr>
                      <w:rFonts w:ascii="Cambria Math" w:hAnsi="Cambria Math"/>
                      <w:szCs w:val="18"/>
                      <w:lang w:val="en-GB"/>
                    </w:rPr>
                    <m:t>2</m:t>
                  </m:r>
                </m:sup>
              </m:sSup>
            </m:oMath>
          </w:p>
        </w:tc>
        <w:tc>
          <w:tcPr>
            <w:tcW w:w="1275" w:type="dxa"/>
            <w:tcBorders>
              <w:top w:val="single" w:sz="4" w:space="0" w:color="auto"/>
              <w:left w:val="single" w:sz="4" w:space="0" w:color="auto"/>
              <w:bottom w:val="single" w:sz="4" w:space="0" w:color="auto"/>
              <w:right w:val="single" w:sz="4" w:space="0" w:color="auto"/>
            </w:tcBorders>
          </w:tcPr>
          <w:p w14:paraId="4C80EB11" w14:textId="77777777" w:rsidR="001F3ADE" w:rsidRDefault="001F3ADE" w:rsidP="006E36A4">
            <w:pPr>
              <w:pStyle w:val="Tablecontent"/>
              <w:jc w:val="left"/>
              <w:rPr>
                <w:rFonts w:ascii="Times New Roman" w:hAnsi="Times New Roman"/>
                <w:szCs w:val="18"/>
                <w:lang w:val="en-US"/>
              </w:rPr>
            </w:pPr>
            <w:r w:rsidRPr="004F1E9D">
              <w:rPr>
                <w:rFonts w:ascii="Times New Roman" w:hAnsi="Times New Roman"/>
                <w:szCs w:val="18"/>
                <w:lang w:val="en-US"/>
              </w:rPr>
              <w:t>2∙10</w:t>
            </w:r>
            <w:r w:rsidRPr="004F1E9D">
              <w:rPr>
                <w:rFonts w:ascii="Times New Roman" w:hAnsi="Times New Roman"/>
                <w:szCs w:val="18"/>
                <w:vertAlign w:val="superscript"/>
                <w:lang w:val="en-US"/>
              </w:rPr>
              <w:t>7</w:t>
            </w:r>
            <w:r w:rsidRPr="004F1E9D">
              <w:rPr>
                <w:rFonts w:ascii="Times New Roman" w:hAnsi="Times New Roman"/>
                <w:szCs w:val="18"/>
                <w:lang w:val="en-US"/>
              </w:rPr>
              <w:t xml:space="preserve"> n/cm</w:t>
            </w:r>
            <w:r w:rsidRPr="004F1E9D">
              <w:rPr>
                <w:rFonts w:ascii="Times New Roman" w:hAnsi="Times New Roman"/>
                <w:szCs w:val="18"/>
                <w:vertAlign w:val="superscript"/>
                <w:lang w:val="en-US"/>
              </w:rPr>
              <w:t>2</w:t>
            </w:r>
            <w:r w:rsidRPr="004F1E9D">
              <w:rPr>
                <w:rFonts w:ascii="Times New Roman" w:hAnsi="Times New Roman"/>
                <w:szCs w:val="18"/>
                <w:lang w:val="en-US"/>
              </w:rPr>
              <w:t>s</w:t>
            </w:r>
          </w:p>
          <w:p w14:paraId="08C6C791" w14:textId="77777777" w:rsidR="001F3ADE" w:rsidRPr="004F1E9D" w:rsidRDefault="001F3ADE" w:rsidP="006E36A4">
            <w:pPr>
              <w:pStyle w:val="Tablecontent"/>
              <w:jc w:val="left"/>
              <w:rPr>
                <w:rFonts w:ascii="Times New Roman" w:hAnsi="Times New Roman"/>
                <w:szCs w:val="18"/>
                <w:lang w:val="en-US"/>
              </w:rPr>
            </w:pPr>
            <w:r w:rsidRPr="004F1E9D">
              <w:rPr>
                <w:rFonts w:ascii="Times New Roman" w:hAnsi="Times New Roman"/>
                <w:szCs w:val="18"/>
                <w:lang w:val="en-US"/>
              </w:rPr>
              <w:t>±0.19 deg div</w:t>
            </w:r>
            <w:r>
              <w:rPr>
                <w:rFonts w:ascii="Times New Roman" w:hAnsi="Times New Roman"/>
                <w:szCs w:val="18"/>
                <w:lang w:val="en-US"/>
              </w:rPr>
              <w:t>.</w:t>
            </w:r>
          </w:p>
        </w:tc>
      </w:tr>
      <w:tr w:rsidR="001F3ADE" w:rsidRPr="00A473A5" w14:paraId="632E22B1" w14:textId="77777777" w:rsidTr="006E36A4">
        <w:trPr>
          <w:trHeight w:val="567"/>
          <w:jc w:val="center"/>
        </w:trPr>
        <w:tc>
          <w:tcPr>
            <w:tcW w:w="1291" w:type="dxa"/>
            <w:tcBorders>
              <w:top w:val="single" w:sz="4" w:space="0" w:color="000000"/>
              <w:left w:val="single" w:sz="4" w:space="0" w:color="000000"/>
              <w:bottom w:val="single" w:sz="4" w:space="0" w:color="000000"/>
            </w:tcBorders>
          </w:tcPr>
          <w:p w14:paraId="30AF414C" w14:textId="77777777" w:rsidR="001F3ADE" w:rsidRDefault="001F3ADE" w:rsidP="006E36A4">
            <w:pPr>
              <w:pStyle w:val="Tablecontent"/>
              <w:rPr>
                <w:rFonts w:ascii="Times New Roman" w:hAnsi="Times New Roman"/>
                <w:szCs w:val="18"/>
                <w:lang w:val="en-GB"/>
              </w:rPr>
            </w:pPr>
            <w:r>
              <w:rPr>
                <w:rFonts w:ascii="Times New Roman" w:hAnsi="Times New Roman"/>
                <w:szCs w:val="18"/>
                <w:u w:val="single"/>
                <w:lang w:val="en-GB"/>
              </w:rPr>
              <w:t>Large scale structures</w:t>
            </w:r>
            <w:r>
              <w:rPr>
                <w:rFonts w:ascii="Times New Roman" w:hAnsi="Times New Roman"/>
                <w:szCs w:val="18"/>
                <w:lang w:val="en-GB"/>
              </w:rPr>
              <w:t>:</w:t>
            </w:r>
          </w:p>
          <w:p w14:paraId="4E68DB92" w14:textId="77777777" w:rsidR="001F3ADE" w:rsidRPr="00642274" w:rsidRDefault="001F3ADE" w:rsidP="006E36A4">
            <w:pPr>
              <w:pStyle w:val="Tablecontent"/>
              <w:rPr>
                <w:rFonts w:ascii="Times New Roman" w:hAnsi="Times New Roman"/>
                <w:szCs w:val="18"/>
                <w:lang w:val="en-GB"/>
              </w:rPr>
            </w:pPr>
            <w:r>
              <w:rPr>
                <w:rFonts w:ascii="Times New Roman" w:hAnsi="Times New Roman"/>
                <w:szCs w:val="18"/>
                <w:lang w:val="en-GB"/>
              </w:rPr>
              <w:t>horizontal reflectometer</w:t>
            </w:r>
          </w:p>
        </w:tc>
        <w:tc>
          <w:tcPr>
            <w:tcW w:w="1965" w:type="dxa"/>
            <w:tcBorders>
              <w:top w:val="single" w:sz="4" w:space="0" w:color="000000"/>
              <w:left w:val="single" w:sz="4" w:space="0" w:color="000000"/>
              <w:bottom w:val="single" w:sz="4" w:space="0" w:color="000000"/>
              <w:right w:val="single" w:sz="4" w:space="0" w:color="auto"/>
            </w:tcBorders>
          </w:tcPr>
          <w:p w14:paraId="27BC5D83" w14:textId="77777777" w:rsidR="001F3ADE" w:rsidRDefault="001F3ADE" w:rsidP="006E36A4">
            <w:pPr>
              <w:pStyle w:val="Tablecontent"/>
              <w:numPr>
                <w:ilvl w:val="0"/>
                <w:numId w:val="11"/>
              </w:numPr>
              <w:ind w:left="158" w:hanging="158"/>
              <w:jc w:val="left"/>
              <w:rPr>
                <w:rFonts w:ascii="Times New Roman" w:hAnsi="Times New Roman"/>
                <w:szCs w:val="18"/>
                <w:lang w:val="en-US"/>
              </w:rPr>
            </w:pPr>
            <w:r>
              <w:rPr>
                <w:rFonts w:ascii="Times New Roman" w:hAnsi="Times New Roman"/>
                <w:szCs w:val="18"/>
                <w:lang w:val="en-US"/>
              </w:rPr>
              <w:t>96</w:t>
            </w:r>
            <w:r w:rsidRPr="005721CC">
              <w:rPr>
                <w:rFonts w:ascii="Times New Roman" w:hAnsi="Times New Roman"/>
                <w:szCs w:val="18"/>
                <w:lang w:val="en-US"/>
              </w:rPr>
              <w:t xml:space="preserve"> Hz target station</w:t>
            </w:r>
          </w:p>
          <w:p w14:paraId="005C2C88" w14:textId="77777777" w:rsidR="001F3ADE" w:rsidRPr="004F1E9D" w:rsidRDefault="001F3ADE" w:rsidP="006E36A4">
            <w:pPr>
              <w:pStyle w:val="Tablecontent"/>
              <w:numPr>
                <w:ilvl w:val="0"/>
                <w:numId w:val="11"/>
              </w:numPr>
              <w:ind w:left="158" w:hanging="158"/>
              <w:jc w:val="left"/>
              <w:rPr>
                <w:rFonts w:ascii="Times New Roman" w:hAnsi="Times New Roman"/>
                <w:szCs w:val="18"/>
                <w:lang w:val="en-US"/>
              </w:rPr>
            </w:pPr>
            <w:r>
              <w:rPr>
                <w:rFonts w:ascii="Times New Roman" w:hAnsi="Times New Roman"/>
                <w:szCs w:val="18"/>
                <w:lang w:val="en-US"/>
              </w:rPr>
              <w:t>p-H</w:t>
            </w:r>
            <w:r w:rsidRPr="004F1E9D">
              <w:rPr>
                <w:rFonts w:ascii="Times New Roman" w:hAnsi="Times New Roman"/>
                <w:szCs w:val="18"/>
                <w:vertAlign w:val="subscript"/>
                <w:lang w:val="en-US"/>
              </w:rPr>
              <w:t>2</w:t>
            </w:r>
            <w:r>
              <w:rPr>
                <w:rFonts w:ascii="Times New Roman" w:hAnsi="Times New Roman"/>
                <w:szCs w:val="18"/>
                <w:lang w:val="en-US"/>
              </w:rPr>
              <w:t xml:space="preserve"> moderator</w:t>
            </w:r>
          </w:p>
          <w:p w14:paraId="6B250AE3" w14:textId="77777777" w:rsidR="001F3ADE" w:rsidRDefault="001F3ADE" w:rsidP="006E36A4">
            <w:pPr>
              <w:pStyle w:val="Tablecontent"/>
              <w:numPr>
                <w:ilvl w:val="0"/>
                <w:numId w:val="11"/>
              </w:numPr>
              <w:ind w:left="158" w:hanging="158"/>
              <w:jc w:val="left"/>
              <w:rPr>
                <w:rFonts w:ascii="Times New Roman" w:hAnsi="Times New Roman"/>
                <w:szCs w:val="18"/>
                <w:lang w:val="en-US"/>
              </w:rPr>
            </w:pPr>
            <w:r>
              <w:rPr>
                <w:rFonts w:ascii="Times New Roman" w:hAnsi="Times New Roman"/>
                <w:szCs w:val="18"/>
                <w:lang w:val="en-US"/>
              </w:rPr>
              <w:t>Selene optics</w:t>
            </w:r>
          </w:p>
          <w:p w14:paraId="071F8A20" w14:textId="77777777" w:rsidR="001F3ADE" w:rsidRPr="00E87F23" w:rsidRDefault="001F3ADE" w:rsidP="006E36A4">
            <w:pPr>
              <w:pStyle w:val="Tablecontent"/>
              <w:numPr>
                <w:ilvl w:val="0"/>
                <w:numId w:val="11"/>
              </w:numPr>
              <w:ind w:left="158" w:hanging="158"/>
              <w:jc w:val="left"/>
              <w:rPr>
                <w:rFonts w:ascii="Times New Roman" w:hAnsi="Times New Roman"/>
                <w:szCs w:val="18"/>
                <w:lang w:val="en-US"/>
              </w:rPr>
            </w:pPr>
            <w:r>
              <w:rPr>
                <w:rFonts w:ascii="Times New Roman" w:hAnsi="Times New Roman"/>
                <w:szCs w:val="18"/>
                <w:lang w:val="en-US"/>
              </w:rPr>
              <w:t>length 7m</w:t>
            </w:r>
          </w:p>
        </w:tc>
        <w:tc>
          <w:tcPr>
            <w:tcW w:w="1275" w:type="dxa"/>
            <w:tcBorders>
              <w:top w:val="single" w:sz="4" w:space="0" w:color="auto"/>
              <w:left w:val="single" w:sz="4" w:space="0" w:color="auto"/>
              <w:bottom w:val="single" w:sz="4" w:space="0" w:color="auto"/>
              <w:right w:val="single" w:sz="4" w:space="0" w:color="auto"/>
            </w:tcBorders>
          </w:tcPr>
          <w:p w14:paraId="60029F73" w14:textId="77777777" w:rsidR="001F3ADE" w:rsidRDefault="001F3ADE" w:rsidP="006E36A4">
            <w:pPr>
              <w:pStyle w:val="Tablecontent"/>
              <w:rPr>
                <w:rFonts w:ascii="Times New Roman" w:hAnsi="Times New Roman"/>
                <w:szCs w:val="18"/>
                <w:lang w:val="en-US"/>
              </w:rPr>
            </w:pPr>
            <w:r w:rsidRPr="00E87F23">
              <w:rPr>
                <w:rFonts w:ascii="Times New Roman" w:hAnsi="Times New Roman"/>
                <w:szCs w:val="18"/>
                <w:lang w:val="en-US"/>
              </w:rPr>
              <w:t>10</w:t>
            </w:r>
            <w:r>
              <w:rPr>
                <w:rFonts w:ascii="Times New Roman" w:hAnsi="Times New Roman"/>
                <w:szCs w:val="18"/>
                <w:vertAlign w:val="superscript"/>
                <w:lang w:val="en-US"/>
              </w:rPr>
              <w:t>7</w:t>
            </w:r>
            <w:r w:rsidRPr="00E87F23">
              <w:rPr>
                <w:rFonts w:ascii="Times New Roman" w:hAnsi="Times New Roman"/>
                <w:szCs w:val="18"/>
                <w:lang w:val="en-US"/>
              </w:rPr>
              <w:t xml:space="preserve"> n/cm</w:t>
            </w:r>
            <w:r w:rsidRPr="00E87F23">
              <w:rPr>
                <w:rFonts w:ascii="Times New Roman" w:hAnsi="Times New Roman"/>
                <w:szCs w:val="18"/>
                <w:vertAlign w:val="superscript"/>
                <w:lang w:val="en-US"/>
              </w:rPr>
              <w:t>2</w:t>
            </w:r>
            <w:r w:rsidRPr="00E87F23">
              <w:rPr>
                <w:rFonts w:ascii="Times New Roman" w:hAnsi="Times New Roman"/>
                <w:szCs w:val="18"/>
                <w:lang w:val="en-US"/>
              </w:rPr>
              <w:t>s</w:t>
            </w:r>
          </w:p>
          <w:p w14:paraId="5FABF6F6" w14:textId="77777777" w:rsidR="001F3ADE" w:rsidRPr="00D018AA" w:rsidRDefault="001F3ADE" w:rsidP="006E36A4">
            <w:pPr>
              <w:pStyle w:val="Tablecontent"/>
              <w:rPr>
                <w:rFonts w:ascii="Times New Roman" w:hAnsi="Times New Roman"/>
                <w:szCs w:val="18"/>
                <w:lang w:val="en-US"/>
              </w:rPr>
            </w:pPr>
            <w:r w:rsidRPr="00E87F23">
              <w:rPr>
                <w:rFonts w:ascii="Times New Roman" w:hAnsi="Times New Roman"/>
                <w:szCs w:val="18"/>
                <w:lang w:val="en-US"/>
              </w:rPr>
              <w:t>5.6% - 1.0%</w:t>
            </w:r>
            <w:r>
              <w:rPr>
                <w:rFonts w:ascii="Times New Roman" w:hAnsi="Times New Roman"/>
                <w:szCs w:val="18"/>
                <w:lang w:val="en-US"/>
              </w:rPr>
              <w:t xml:space="preserve"> wavelength resolution</w:t>
            </w:r>
          </w:p>
        </w:tc>
      </w:tr>
      <w:tr w:rsidR="001F3ADE" w:rsidRPr="00A473A5" w14:paraId="47DDAD48" w14:textId="77777777" w:rsidTr="006E36A4">
        <w:trPr>
          <w:trHeight w:val="567"/>
          <w:jc w:val="center"/>
        </w:trPr>
        <w:tc>
          <w:tcPr>
            <w:tcW w:w="1291" w:type="dxa"/>
            <w:tcBorders>
              <w:top w:val="single" w:sz="4" w:space="0" w:color="000000"/>
              <w:left w:val="single" w:sz="4" w:space="0" w:color="000000"/>
              <w:bottom w:val="single" w:sz="4" w:space="0" w:color="000000"/>
            </w:tcBorders>
          </w:tcPr>
          <w:p w14:paraId="7BF5CCA5" w14:textId="77777777" w:rsidR="001F3ADE" w:rsidRDefault="001F3ADE" w:rsidP="006E36A4">
            <w:pPr>
              <w:pStyle w:val="Tablecontent"/>
              <w:rPr>
                <w:rFonts w:ascii="Times New Roman" w:hAnsi="Times New Roman"/>
                <w:szCs w:val="18"/>
                <w:lang w:val="en-GB"/>
              </w:rPr>
            </w:pPr>
            <w:r w:rsidRPr="00C24AC1">
              <w:rPr>
                <w:rFonts w:ascii="Times New Roman" w:hAnsi="Times New Roman"/>
                <w:szCs w:val="18"/>
                <w:u w:val="single"/>
                <w:lang w:val="en-GB"/>
              </w:rPr>
              <w:t>Spectroscopy</w:t>
            </w:r>
            <w:r>
              <w:rPr>
                <w:rFonts w:ascii="Times New Roman" w:hAnsi="Times New Roman"/>
                <w:szCs w:val="18"/>
                <w:lang w:val="en-GB"/>
              </w:rPr>
              <w:t>:</w:t>
            </w:r>
          </w:p>
          <w:p w14:paraId="1FB8C8CF" w14:textId="77777777" w:rsidR="001F3ADE" w:rsidRPr="00642274" w:rsidRDefault="001F3ADE" w:rsidP="006E36A4">
            <w:pPr>
              <w:pStyle w:val="Tablecontent"/>
              <w:rPr>
                <w:rFonts w:ascii="Times New Roman" w:hAnsi="Times New Roman"/>
                <w:szCs w:val="18"/>
                <w:lang w:val="en-GB"/>
              </w:rPr>
            </w:pPr>
            <w:r>
              <w:rPr>
                <w:rFonts w:ascii="Times New Roman" w:hAnsi="Times New Roman"/>
                <w:szCs w:val="18"/>
                <w:lang w:val="en-GB"/>
              </w:rPr>
              <w:t>near backscattering spectrometer</w:t>
            </w:r>
          </w:p>
        </w:tc>
        <w:tc>
          <w:tcPr>
            <w:tcW w:w="1965" w:type="dxa"/>
            <w:tcBorders>
              <w:top w:val="single" w:sz="4" w:space="0" w:color="000000"/>
              <w:left w:val="single" w:sz="4" w:space="0" w:color="000000"/>
              <w:bottom w:val="single" w:sz="4" w:space="0" w:color="000000"/>
              <w:right w:val="single" w:sz="4" w:space="0" w:color="auto"/>
            </w:tcBorders>
          </w:tcPr>
          <w:p w14:paraId="0EFC7236" w14:textId="77777777" w:rsidR="001F3ADE" w:rsidRDefault="001F3ADE" w:rsidP="006E36A4">
            <w:pPr>
              <w:pStyle w:val="Tablecontent"/>
              <w:numPr>
                <w:ilvl w:val="0"/>
                <w:numId w:val="11"/>
              </w:numPr>
              <w:ind w:left="158" w:hanging="158"/>
              <w:jc w:val="left"/>
              <w:rPr>
                <w:rFonts w:ascii="Times New Roman" w:hAnsi="Times New Roman"/>
                <w:szCs w:val="18"/>
                <w:lang w:val="en-US"/>
              </w:rPr>
            </w:pPr>
            <w:r w:rsidRPr="005721CC">
              <w:rPr>
                <w:rFonts w:ascii="Times New Roman" w:hAnsi="Times New Roman"/>
                <w:szCs w:val="18"/>
                <w:lang w:val="en-US"/>
              </w:rPr>
              <w:t>24 Hz target station</w:t>
            </w:r>
          </w:p>
          <w:p w14:paraId="05B64043" w14:textId="77777777" w:rsidR="001F3ADE" w:rsidRDefault="001F3ADE" w:rsidP="006E36A4">
            <w:pPr>
              <w:pStyle w:val="Tablecontent"/>
              <w:numPr>
                <w:ilvl w:val="0"/>
                <w:numId w:val="11"/>
              </w:numPr>
              <w:ind w:left="158" w:hanging="158"/>
              <w:jc w:val="left"/>
              <w:rPr>
                <w:rFonts w:ascii="Times New Roman" w:hAnsi="Times New Roman"/>
                <w:szCs w:val="18"/>
                <w:lang w:val="en-US"/>
              </w:rPr>
            </w:pPr>
            <w:r>
              <w:rPr>
                <w:rFonts w:ascii="Times New Roman" w:hAnsi="Times New Roman"/>
                <w:szCs w:val="18"/>
                <w:lang w:val="en-US"/>
              </w:rPr>
              <w:t>solid methane mod.</w:t>
            </w:r>
          </w:p>
          <w:p w14:paraId="3BCBF81F" w14:textId="77777777" w:rsidR="001F3ADE" w:rsidRPr="00D018AA" w:rsidRDefault="001F3ADE" w:rsidP="006E36A4">
            <w:pPr>
              <w:pStyle w:val="Tablecontent"/>
              <w:numPr>
                <w:ilvl w:val="0"/>
                <w:numId w:val="11"/>
              </w:numPr>
              <w:ind w:left="158" w:hanging="158"/>
              <w:jc w:val="left"/>
              <w:rPr>
                <w:rFonts w:ascii="Times New Roman" w:hAnsi="Times New Roman"/>
                <w:szCs w:val="18"/>
                <w:lang w:val="en-US"/>
              </w:rPr>
            </w:pPr>
            <w:r w:rsidRPr="005721CC">
              <w:rPr>
                <w:rFonts w:ascii="Times New Roman" w:hAnsi="Times New Roman"/>
                <w:szCs w:val="18"/>
                <w:lang w:val="en-US"/>
              </w:rPr>
              <w:t>primary flight path 85m</w:t>
            </w:r>
          </w:p>
        </w:tc>
        <w:tc>
          <w:tcPr>
            <w:tcW w:w="1275" w:type="dxa"/>
            <w:tcBorders>
              <w:top w:val="single" w:sz="4" w:space="0" w:color="auto"/>
              <w:left w:val="single" w:sz="4" w:space="0" w:color="auto"/>
              <w:bottom w:val="single" w:sz="4" w:space="0" w:color="auto"/>
              <w:right w:val="single" w:sz="4" w:space="0" w:color="auto"/>
            </w:tcBorders>
          </w:tcPr>
          <w:p w14:paraId="1AFA966E" w14:textId="77777777" w:rsidR="001F3ADE" w:rsidRDefault="001F3ADE" w:rsidP="006E36A4">
            <w:pPr>
              <w:pStyle w:val="Tablecontent"/>
              <w:rPr>
                <w:rFonts w:ascii="Times New Roman" w:hAnsi="Times New Roman"/>
                <w:szCs w:val="18"/>
                <w:lang w:val="en-US"/>
              </w:rPr>
            </w:pPr>
            <w:r>
              <w:rPr>
                <w:rFonts w:ascii="Times New Roman" w:hAnsi="Times New Roman"/>
                <w:szCs w:val="18"/>
                <w:lang w:val="en-US"/>
              </w:rPr>
              <w:t>7</w:t>
            </w:r>
            <w:r w:rsidRPr="00E87F23">
              <w:rPr>
                <w:rFonts w:ascii="Times New Roman" w:hAnsi="Times New Roman"/>
                <w:szCs w:val="18"/>
                <w:lang w:val="en-US"/>
              </w:rPr>
              <w:t>∙10</w:t>
            </w:r>
            <w:r w:rsidRPr="00E87F23">
              <w:rPr>
                <w:rFonts w:ascii="Times New Roman" w:hAnsi="Times New Roman"/>
                <w:szCs w:val="18"/>
                <w:vertAlign w:val="superscript"/>
                <w:lang w:val="en-US"/>
              </w:rPr>
              <w:t>6</w:t>
            </w:r>
            <w:r w:rsidRPr="00E87F23">
              <w:rPr>
                <w:rFonts w:ascii="Times New Roman" w:hAnsi="Times New Roman"/>
                <w:szCs w:val="18"/>
                <w:lang w:val="en-US"/>
              </w:rPr>
              <w:t xml:space="preserve"> n/cm</w:t>
            </w:r>
            <w:r w:rsidRPr="00E87F23">
              <w:rPr>
                <w:rFonts w:ascii="Times New Roman" w:hAnsi="Times New Roman"/>
                <w:szCs w:val="18"/>
                <w:vertAlign w:val="superscript"/>
                <w:lang w:val="en-US"/>
              </w:rPr>
              <w:t>2</w:t>
            </w:r>
            <w:r w:rsidRPr="00E87F23">
              <w:rPr>
                <w:rFonts w:ascii="Times New Roman" w:hAnsi="Times New Roman"/>
                <w:szCs w:val="18"/>
                <w:lang w:val="en-US"/>
              </w:rPr>
              <w:t>s</w:t>
            </w:r>
          </w:p>
          <w:p w14:paraId="1A69B349" w14:textId="77777777" w:rsidR="001F3ADE" w:rsidRDefault="001F3ADE" w:rsidP="006E36A4">
            <w:pPr>
              <w:pStyle w:val="Tablecontent"/>
              <w:rPr>
                <w:rFonts w:ascii="Times New Roman" w:hAnsi="Times New Roman"/>
                <w:szCs w:val="18"/>
                <w:lang w:val="en-US"/>
              </w:rPr>
            </w:pPr>
            <m:oMath>
              <m:r>
                <w:rPr>
                  <w:rFonts w:ascii="Cambria Math" w:hAnsi="Cambria Math"/>
                  <w:szCs w:val="18"/>
                  <w:lang w:val="en-US"/>
                </w:rPr>
                <m:t>5 μeV</m:t>
              </m:r>
            </m:oMath>
            <w:r>
              <w:rPr>
                <w:rFonts w:ascii="Times New Roman" w:hAnsi="Times New Roman"/>
                <w:szCs w:val="18"/>
                <w:lang w:val="en-US"/>
              </w:rPr>
              <w:t xml:space="preserve"> energy resolution</w:t>
            </w:r>
          </w:p>
          <w:p w14:paraId="640FA945" w14:textId="77777777" w:rsidR="001F3ADE" w:rsidRPr="00642274" w:rsidRDefault="001F3ADE" w:rsidP="006E36A4">
            <w:pPr>
              <w:pStyle w:val="Tablecontent"/>
              <w:rPr>
                <w:rFonts w:ascii="Times New Roman" w:hAnsi="Times New Roman"/>
                <w:szCs w:val="18"/>
                <w:lang w:val="en-GB"/>
              </w:rPr>
            </w:pPr>
          </w:p>
        </w:tc>
      </w:tr>
      <w:tr w:rsidR="001F3ADE" w:rsidRPr="00A473A5" w14:paraId="17C9DB6F" w14:textId="77777777" w:rsidTr="006E36A4">
        <w:trPr>
          <w:trHeight w:val="567"/>
          <w:jc w:val="center"/>
        </w:trPr>
        <w:tc>
          <w:tcPr>
            <w:tcW w:w="1291" w:type="dxa"/>
            <w:tcBorders>
              <w:top w:val="single" w:sz="4" w:space="0" w:color="000000"/>
              <w:left w:val="single" w:sz="4" w:space="0" w:color="000000"/>
              <w:bottom w:val="single" w:sz="4" w:space="0" w:color="000000"/>
            </w:tcBorders>
          </w:tcPr>
          <w:p w14:paraId="1E4D8E9B" w14:textId="77777777" w:rsidR="001F3ADE" w:rsidRDefault="001F3ADE" w:rsidP="006E36A4">
            <w:pPr>
              <w:pStyle w:val="Tablecontent"/>
              <w:rPr>
                <w:rFonts w:ascii="Times New Roman" w:hAnsi="Times New Roman"/>
                <w:szCs w:val="18"/>
                <w:lang w:val="en-GB"/>
              </w:rPr>
            </w:pPr>
            <w:r>
              <w:rPr>
                <w:rFonts w:ascii="Times New Roman" w:hAnsi="Times New Roman"/>
                <w:szCs w:val="18"/>
                <w:u w:val="single"/>
                <w:lang w:val="en-GB"/>
              </w:rPr>
              <w:t>Imaging</w:t>
            </w:r>
            <w:r>
              <w:rPr>
                <w:rFonts w:ascii="Times New Roman" w:hAnsi="Times New Roman"/>
                <w:szCs w:val="18"/>
                <w:lang w:val="en-GB"/>
              </w:rPr>
              <w:t>:</w:t>
            </w:r>
          </w:p>
          <w:p w14:paraId="206495EB" w14:textId="77777777" w:rsidR="001F3ADE" w:rsidRPr="00642274" w:rsidRDefault="001F3ADE" w:rsidP="006E36A4">
            <w:pPr>
              <w:pStyle w:val="Tablecontent"/>
              <w:rPr>
                <w:rFonts w:ascii="Times New Roman" w:hAnsi="Times New Roman"/>
                <w:szCs w:val="18"/>
                <w:lang w:val="en-GB"/>
              </w:rPr>
            </w:pPr>
            <w:r>
              <w:rPr>
                <w:rFonts w:ascii="Times New Roman" w:hAnsi="Times New Roman"/>
                <w:szCs w:val="18"/>
                <w:lang w:val="en-GB"/>
              </w:rPr>
              <w:t xml:space="preserve">thermal neutron imaging </w:t>
            </w:r>
          </w:p>
        </w:tc>
        <w:tc>
          <w:tcPr>
            <w:tcW w:w="1965" w:type="dxa"/>
            <w:tcBorders>
              <w:top w:val="single" w:sz="4" w:space="0" w:color="000000"/>
              <w:left w:val="single" w:sz="4" w:space="0" w:color="000000"/>
              <w:bottom w:val="single" w:sz="4" w:space="0" w:color="000000"/>
              <w:right w:val="single" w:sz="4" w:space="0" w:color="auto"/>
            </w:tcBorders>
          </w:tcPr>
          <w:p w14:paraId="4DD82865" w14:textId="77777777" w:rsidR="001F3ADE" w:rsidRDefault="001F3ADE" w:rsidP="006E36A4">
            <w:pPr>
              <w:pStyle w:val="Tablecontent"/>
              <w:numPr>
                <w:ilvl w:val="0"/>
                <w:numId w:val="11"/>
              </w:numPr>
              <w:ind w:left="158" w:hanging="158"/>
              <w:jc w:val="left"/>
              <w:rPr>
                <w:rFonts w:ascii="Times New Roman" w:hAnsi="Times New Roman"/>
                <w:szCs w:val="18"/>
                <w:lang w:val="en-US"/>
              </w:rPr>
            </w:pPr>
            <w:r>
              <w:rPr>
                <w:rFonts w:ascii="Times New Roman" w:hAnsi="Times New Roman"/>
                <w:szCs w:val="18"/>
                <w:lang w:val="en-US"/>
              </w:rPr>
              <w:t>96</w:t>
            </w:r>
            <w:r w:rsidRPr="005721CC">
              <w:rPr>
                <w:rFonts w:ascii="Times New Roman" w:hAnsi="Times New Roman"/>
                <w:szCs w:val="18"/>
                <w:lang w:val="en-US"/>
              </w:rPr>
              <w:t xml:space="preserve"> Hz target station</w:t>
            </w:r>
          </w:p>
          <w:p w14:paraId="7892843A" w14:textId="77777777" w:rsidR="001F3ADE" w:rsidRDefault="001F3ADE" w:rsidP="006E36A4">
            <w:pPr>
              <w:pStyle w:val="Tablecontent"/>
              <w:numPr>
                <w:ilvl w:val="0"/>
                <w:numId w:val="11"/>
              </w:numPr>
              <w:ind w:left="158" w:hanging="158"/>
              <w:jc w:val="left"/>
              <w:rPr>
                <w:rFonts w:ascii="Times New Roman" w:hAnsi="Times New Roman"/>
                <w:szCs w:val="18"/>
                <w:lang w:val="en-US"/>
              </w:rPr>
            </w:pPr>
            <w:r>
              <w:rPr>
                <w:rFonts w:ascii="Times New Roman" w:hAnsi="Times New Roman"/>
                <w:szCs w:val="18"/>
                <w:lang w:val="en-US"/>
              </w:rPr>
              <w:t>water moderator</w:t>
            </w:r>
          </w:p>
          <w:p w14:paraId="27E7A799" w14:textId="77777777" w:rsidR="001F3ADE" w:rsidRPr="00D018AA" w:rsidRDefault="001F3ADE" w:rsidP="006E36A4">
            <w:pPr>
              <w:pStyle w:val="Tablecontent"/>
              <w:numPr>
                <w:ilvl w:val="0"/>
                <w:numId w:val="11"/>
              </w:numPr>
              <w:ind w:left="158" w:hanging="158"/>
              <w:jc w:val="left"/>
              <w:rPr>
                <w:rFonts w:ascii="Times New Roman" w:hAnsi="Times New Roman"/>
                <w:szCs w:val="18"/>
                <w:lang w:val="en-US"/>
              </w:rPr>
            </w:pPr>
            <w:r>
              <w:rPr>
                <w:rFonts w:ascii="Times New Roman" w:hAnsi="Times New Roman"/>
                <w:szCs w:val="18"/>
                <w:lang w:val="en-US"/>
              </w:rPr>
              <w:t>high flux or high-resolution mode</w:t>
            </w:r>
          </w:p>
        </w:tc>
        <w:tc>
          <w:tcPr>
            <w:tcW w:w="1275" w:type="dxa"/>
            <w:tcBorders>
              <w:top w:val="single" w:sz="4" w:space="0" w:color="auto"/>
              <w:left w:val="single" w:sz="4" w:space="0" w:color="auto"/>
              <w:bottom w:val="single" w:sz="4" w:space="0" w:color="auto"/>
              <w:right w:val="single" w:sz="4" w:space="0" w:color="auto"/>
            </w:tcBorders>
          </w:tcPr>
          <w:p w14:paraId="7D155C3D" w14:textId="09AB7BCA" w:rsidR="001F3ADE" w:rsidRDefault="001F3ADE" w:rsidP="006E36A4">
            <w:pPr>
              <w:pStyle w:val="Tablecontent"/>
              <w:rPr>
                <w:rFonts w:ascii="Times New Roman" w:hAnsi="Times New Roman"/>
                <w:szCs w:val="18"/>
                <w:lang w:val="en-US"/>
              </w:rPr>
            </w:pPr>
            <w:r>
              <w:rPr>
                <w:rFonts w:ascii="Times New Roman" w:hAnsi="Times New Roman"/>
                <w:szCs w:val="18"/>
                <w:lang w:val="en-US"/>
              </w:rPr>
              <w:t>1</w:t>
            </w:r>
            <w:r w:rsidRPr="00E87F23">
              <w:rPr>
                <w:rFonts w:ascii="Times New Roman" w:hAnsi="Times New Roman"/>
                <w:szCs w:val="18"/>
                <w:lang w:val="en-US"/>
              </w:rPr>
              <w:t>∙10</w:t>
            </w:r>
            <w:r w:rsidR="007219D4">
              <w:rPr>
                <w:rFonts w:ascii="Times New Roman" w:hAnsi="Times New Roman"/>
                <w:szCs w:val="18"/>
                <w:vertAlign w:val="superscript"/>
                <w:lang w:val="en-US"/>
              </w:rPr>
              <w:t>7</w:t>
            </w:r>
            <w:r w:rsidRPr="00E87F23">
              <w:rPr>
                <w:rFonts w:ascii="Times New Roman" w:hAnsi="Times New Roman"/>
                <w:szCs w:val="18"/>
                <w:lang w:val="en-US"/>
              </w:rPr>
              <w:t xml:space="preserve"> n/cm</w:t>
            </w:r>
            <w:r w:rsidRPr="00E87F23">
              <w:rPr>
                <w:rFonts w:ascii="Times New Roman" w:hAnsi="Times New Roman"/>
                <w:szCs w:val="18"/>
                <w:vertAlign w:val="superscript"/>
                <w:lang w:val="en-US"/>
              </w:rPr>
              <w:t>2</w:t>
            </w:r>
            <w:r w:rsidRPr="00E87F23">
              <w:rPr>
                <w:rFonts w:ascii="Times New Roman" w:hAnsi="Times New Roman"/>
                <w:szCs w:val="18"/>
                <w:lang w:val="en-US"/>
              </w:rPr>
              <w:t>s</w:t>
            </w:r>
          </w:p>
          <w:p w14:paraId="37809130" w14:textId="77777777" w:rsidR="001F3ADE" w:rsidRDefault="00000000" w:rsidP="006E36A4">
            <w:pPr>
              <w:pStyle w:val="Tablecontent"/>
              <w:rPr>
                <w:rFonts w:ascii="Times New Roman" w:hAnsi="Times New Roman"/>
                <w:szCs w:val="18"/>
                <w:lang w:val="en-US"/>
              </w:rPr>
            </w:pPr>
            <m:oMathPara>
              <m:oMath>
                <m:f>
                  <m:fPr>
                    <m:type m:val="lin"/>
                    <m:ctrlPr>
                      <w:rPr>
                        <w:rFonts w:ascii="Cambria Math" w:hAnsi="Cambria Math"/>
                        <w:i/>
                        <w:szCs w:val="18"/>
                        <w:lang w:val="en-US"/>
                      </w:rPr>
                    </m:ctrlPr>
                  </m:fPr>
                  <m:num>
                    <m:r>
                      <w:rPr>
                        <w:rFonts w:ascii="Cambria Math" w:hAnsi="Cambria Math"/>
                        <w:szCs w:val="18"/>
                        <w:lang w:val="en-US"/>
                      </w:rPr>
                      <m:t>L</m:t>
                    </m:r>
                  </m:num>
                  <m:den>
                    <m:r>
                      <w:rPr>
                        <w:rFonts w:ascii="Cambria Math" w:hAnsi="Cambria Math"/>
                        <w:szCs w:val="18"/>
                        <w:lang w:val="en-US"/>
                      </w:rPr>
                      <m:t>D</m:t>
                    </m:r>
                  </m:den>
                </m:f>
                <m:r>
                  <w:rPr>
                    <w:rFonts w:ascii="Cambria Math" w:hAnsi="Cambria Math"/>
                    <w:szCs w:val="18"/>
                    <w:lang w:val="en-US"/>
                  </w:rPr>
                  <m:t>=100</m:t>
                </m:r>
              </m:oMath>
            </m:oMathPara>
          </w:p>
          <w:p w14:paraId="5A4EB02F" w14:textId="77777777" w:rsidR="001F3ADE" w:rsidRPr="00642274" w:rsidRDefault="001F3ADE" w:rsidP="006E36A4">
            <w:pPr>
              <w:pStyle w:val="Tablecontent"/>
              <w:rPr>
                <w:rFonts w:ascii="Times New Roman" w:hAnsi="Times New Roman"/>
                <w:szCs w:val="18"/>
                <w:lang w:val="en-GB"/>
              </w:rPr>
            </w:pPr>
            <w:r>
              <w:rPr>
                <w:rFonts w:ascii="Times New Roman" w:hAnsi="Times New Roman"/>
                <w:szCs w:val="18"/>
                <w:lang w:val="en-GB"/>
              </w:rPr>
              <w:t>in high flux mode</w:t>
            </w:r>
          </w:p>
        </w:tc>
      </w:tr>
    </w:tbl>
    <w:p w14:paraId="35F3FB6E" w14:textId="77777777" w:rsidR="001F3ADE" w:rsidRDefault="001F3ADE" w:rsidP="001F3ADE">
      <w:pPr>
        <w:pStyle w:val="Paragraphfirst"/>
      </w:pPr>
    </w:p>
    <w:p w14:paraId="2365D31B" w14:textId="77777777" w:rsidR="005F0083" w:rsidRDefault="005F0083" w:rsidP="005F0083">
      <w:pPr>
        <w:pStyle w:val="Paragraph"/>
      </w:pPr>
      <w:r w:rsidRPr="005F0083">
        <w:t>In addition to the efficiency, which translates into reduced costs, and the competitive performance of the instruments, the design of the HBS is characterized by several advantageous features</w:t>
      </w:r>
      <w:r>
        <w:t xml:space="preserve">: </w:t>
      </w:r>
    </w:p>
    <w:p w14:paraId="59E32CD4" w14:textId="3BB5B946" w:rsidR="005F0083" w:rsidRDefault="005F0083" w:rsidP="005F0083">
      <w:pPr>
        <w:pStyle w:val="Paragraph"/>
        <w:numPr>
          <w:ilvl w:val="0"/>
          <w:numId w:val="14"/>
        </w:numPr>
      </w:pPr>
      <w:r>
        <w:t xml:space="preserve">Resilience: </w:t>
      </w:r>
      <w:r w:rsidR="00070575">
        <w:t>HBS does not depend on the supply of regulated materials. It</w:t>
      </w:r>
      <w:r>
        <w:t xml:space="preserve"> </w:t>
      </w:r>
      <w:r w:rsidR="00070575">
        <w:t>has</w:t>
      </w:r>
      <w:r>
        <w:t xml:space="preserve"> a modular design. All components can be exchanged within hours or at most during a week maintenance time. To give some examples: The accelerator is driven by solid state amplifiers</w:t>
      </w:r>
      <w:r w:rsidR="00AD39D7">
        <w:t>,</w:t>
      </w:r>
      <w:r>
        <w:t xml:space="preserve"> which are redundant and can be easily exchanged in case of failure. </w:t>
      </w:r>
      <w:r w:rsidR="00070575">
        <w:t>For exchange of the target, a fully automated handling tool has been developed, which can pull the activated target out of the plug and insert a new target within a maintenance week. Same holds for the cold sources: a failure of a finger moderator affects only one instrument. During a maintenance week, the moderator insert can be exchanged from outside the TMR shielding.</w:t>
      </w:r>
    </w:p>
    <w:p w14:paraId="0CEC7E52" w14:textId="34C1E010" w:rsidR="00070575" w:rsidRDefault="00070575" w:rsidP="00D9586F">
      <w:pPr>
        <w:pStyle w:val="Paragraph"/>
        <w:numPr>
          <w:ilvl w:val="0"/>
          <w:numId w:val="14"/>
        </w:numPr>
      </w:pPr>
      <w:r>
        <w:t xml:space="preserve">Sustainability: </w:t>
      </w:r>
      <w:r w:rsidR="00AD39D7">
        <w:t xml:space="preserve">A concept for climate neutral construction is being worked out. </w:t>
      </w:r>
      <w:r w:rsidR="00DE0D15">
        <w:t xml:space="preserve">Electricity from renewable energy sources is foreseen to drive the HBS accelerator. </w:t>
      </w:r>
      <w:r>
        <w:t xml:space="preserve">HBS does not use nuclear fuel and minimizes radioactive waste. The only heavily activated component is the target itself, about 5 kg of Ta. </w:t>
      </w:r>
      <w:r w:rsidR="00DE0D15">
        <w:t xml:space="preserve">The remaining activity originates mainly from the decay of 182-Ta isotope with a half-life time of 114 days. </w:t>
      </w:r>
    </w:p>
    <w:p w14:paraId="6E23BAC9" w14:textId="4CD3595A" w:rsidR="00DE0D15" w:rsidRDefault="00DE0D15" w:rsidP="00D9586F">
      <w:pPr>
        <w:pStyle w:val="Paragraph"/>
        <w:numPr>
          <w:ilvl w:val="0"/>
          <w:numId w:val="14"/>
        </w:numPr>
      </w:pPr>
      <w:r>
        <w:t xml:space="preserve">Accessibility &amp; flexibility:  HBS will be licensed according to the </w:t>
      </w:r>
      <w:r w:rsidRPr="00DE0D15">
        <w:t>German radiation protection ordinance (</w:t>
      </w:r>
      <w:proofErr w:type="spellStart"/>
      <w:r w:rsidRPr="00DE0D15">
        <w:t>StrSchV</w:t>
      </w:r>
      <w:proofErr w:type="spellEnd"/>
      <w:r w:rsidRPr="00DE0D15">
        <w:t>)</w:t>
      </w:r>
      <w:r>
        <w:t xml:space="preserve"> and not according to nuclear </w:t>
      </w:r>
      <w:r>
        <w:lastRenderedPageBreak/>
        <w:t>law. T</w:t>
      </w:r>
      <w:r w:rsidRPr="00DE0D15">
        <w:t xml:space="preserve">his facilitates access for users </w:t>
      </w:r>
      <w:r>
        <w:t xml:space="preserve">from science </w:t>
      </w:r>
      <w:r w:rsidRPr="00DE0D15">
        <w:t>and industry</w:t>
      </w:r>
      <w:r>
        <w:t xml:space="preserve"> enormously. The </w:t>
      </w:r>
      <w:r w:rsidRPr="00DE0D15">
        <w:t>relatively modest shielding allows for very flexible setups</w:t>
      </w:r>
      <w:r>
        <w:t>.</w:t>
      </w:r>
    </w:p>
    <w:p w14:paraId="1CE60669" w14:textId="39088398" w:rsidR="00DE0D15" w:rsidRDefault="00DE0D15" w:rsidP="00D9586F">
      <w:pPr>
        <w:pStyle w:val="Paragraph"/>
        <w:numPr>
          <w:ilvl w:val="0"/>
          <w:numId w:val="14"/>
        </w:numPr>
      </w:pPr>
      <w:r>
        <w:t xml:space="preserve">Scalability:  </w:t>
      </w:r>
      <w:proofErr w:type="spellStart"/>
      <w:r>
        <w:t>HiCANS</w:t>
      </w:r>
      <w:proofErr w:type="spellEnd"/>
      <w:r>
        <w:t xml:space="preserve"> are scalable, with respect to the proton energy </w:t>
      </w:r>
      <w:r w:rsidR="004A398F">
        <w:t xml:space="preserve">(by adding additional Drift Tube </w:t>
      </w:r>
      <w:proofErr w:type="spellStart"/>
      <w:r w:rsidR="004A398F">
        <w:t>Linac</w:t>
      </w:r>
      <w:proofErr w:type="spellEnd"/>
      <w:r w:rsidR="004A398F">
        <w:t xml:space="preserve"> elements), the number of target stations (due to their rather low cost)</w:t>
      </w:r>
      <w:r w:rsidR="00863827">
        <w:t>,</w:t>
      </w:r>
      <w:r w:rsidR="004A398F">
        <w:t xml:space="preserve"> and instruments. </w:t>
      </w:r>
    </w:p>
    <w:p w14:paraId="423E262B" w14:textId="07CC2A02" w:rsidR="008B5D59" w:rsidRDefault="008B5D59" w:rsidP="008B5D59">
      <w:pPr>
        <w:pStyle w:val="Section"/>
      </w:pPr>
      <w:r>
        <w:t>JULIC neutron test platform</w:t>
      </w:r>
    </w:p>
    <w:p w14:paraId="654B09CC" w14:textId="26A9B14F" w:rsidR="008B5D59" w:rsidRDefault="004A398F" w:rsidP="008B5D59">
      <w:pPr>
        <w:pStyle w:val="Paragraphfirst"/>
      </w:pPr>
      <w:r>
        <w:t>All critical components</w:t>
      </w:r>
      <w:r w:rsidR="00CC5085">
        <w:t xml:space="preserve"> </w:t>
      </w:r>
      <w:r>
        <w:t>of HBS have been separately tested: (</w:t>
      </w:r>
      <w:proofErr w:type="spellStart"/>
      <w:r>
        <w:t>i</w:t>
      </w:r>
      <w:proofErr w:type="spellEnd"/>
      <w:r>
        <w:t xml:space="preserve">) the accelerator is largely based on the </w:t>
      </w:r>
      <w:hyperlink r:id="rId23" w:history="1">
        <w:r w:rsidR="002E27C1" w:rsidRPr="002E27C1">
          <w:rPr>
            <w:rStyle w:val="Hyperlink"/>
          </w:rPr>
          <w:t>MYRRHA</w:t>
        </w:r>
      </w:hyperlink>
      <w:r w:rsidR="002E27C1">
        <w:t xml:space="preserve"> </w:t>
      </w:r>
      <w:r>
        <w:t>(</w:t>
      </w:r>
      <w:hyperlink r:id="rId24" w:history="1">
        <w:r w:rsidRPr="006D49FB">
          <w:rPr>
            <w:rStyle w:val="Hyperlink"/>
          </w:rPr>
          <w:t>https://www.myrrha.be</w:t>
        </w:r>
      </w:hyperlink>
      <w:r>
        <w:t xml:space="preserve">) design, </w:t>
      </w:r>
      <w:r w:rsidR="00CC5085">
        <w:t>(ii) cross sections for neutron release from different materials have been measured in absolute units [</w:t>
      </w:r>
      <w:r w:rsidR="00E3676A">
        <w:t>14</w:t>
      </w:r>
      <w:r w:rsidR="00CC5085">
        <w:t xml:space="preserve">], </w:t>
      </w:r>
      <w:r>
        <w:t>(ii</w:t>
      </w:r>
      <w:r w:rsidR="00CC5085">
        <w:t>i</w:t>
      </w:r>
      <w:r>
        <w:t xml:space="preserve">) </w:t>
      </w:r>
      <w:r w:rsidR="00D93B56">
        <w:t>a prototype of the multiplexer has been realized and tested</w:t>
      </w:r>
      <w:r w:rsidR="00587277">
        <w:t xml:space="preserve"> [</w:t>
      </w:r>
      <w:r w:rsidR="00E3676A">
        <w:t>6</w:t>
      </w:r>
      <w:r w:rsidR="00587277">
        <w:t>]</w:t>
      </w:r>
      <w:r w:rsidR="00D93B56">
        <w:t>, (i</w:t>
      </w:r>
      <w:r w:rsidR="00490533">
        <w:t>v</w:t>
      </w:r>
      <w:r w:rsidR="00D93B56">
        <w:t xml:space="preserve">) </w:t>
      </w:r>
      <w:r>
        <w:t xml:space="preserve">the target has been tested up to the design value of </w:t>
      </w:r>
      <m:oMath>
        <m:r>
          <w:rPr>
            <w:rFonts w:ascii="Cambria Math" w:hAnsi="Cambria Math"/>
          </w:rPr>
          <m:t>1 kW/</m:t>
        </m:r>
        <m:sSup>
          <m:sSupPr>
            <m:ctrlPr>
              <w:rPr>
                <w:rFonts w:ascii="Cambria Math" w:hAnsi="Cambria Math"/>
                <w:i/>
              </w:rPr>
            </m:ctrlPr>
          </m:sSupPr>
          <m:e>
            <m:r>
              <w:rPr>
                <w:rFonts w:ascii="Cambria Math" w:hAnsi="Cambria Math"/>
              </w:rPr>
              <m:t>cm</m:t>
            </m:r>
          </m:e>
          <m:sup>
            <m:r>
              <w:rPr>
                <w:rFonts w:ascii="Cambria Math" w:hAnsi="Cambria Math"/>
              </w:rPr>
              <m:t>2</m:t>
            </m:r>
          </m:sup>
        </m:sSup>
      </m:oMath>
      <w:r>
        <w:t xml:space="preserve"> at an electron beam facility, </w:t>
      </w:r>
      <w:r w:rsidR="00CC5085">
        <w:t xml:space="preserve">(v) </w:t>
      </w:r>
      <w:r w:rsidR="00587277">
        <w:t>“</w:t>
      </w:r>
      <w:r w:rsidR="00863827">
        <w:t>f</w:t>
      </w:r>
      <w:r w:rsidR="00863827" w:rsidRPr="00863827">
        <w:t>inger</w:t>
      </w:r>
      <w:r w:rsidR="00587277">
        <w:t>”</w:t>
      </w:r>
      <w:r w:rsidR="00863827" w:rsidRPr="00863827">
        <w:t xml:space="preserve"> moderators for all moderator materials under consideration were built and tested</w:t>
      </w:r>
      <w:r w:rsidR="00CC5085">
        <w:t xml:space="preserve">. However, </w:t>
      </w:r>
      <w:proofErr w:type="gramStart"/>
      <w:r w:rsidR="00CC5085">
        <w:t>in order to</w:t>
      </w:r>
      <w:proofErr w:type="gramEnd"/>
      <w:r w:rsidR="00CC5085">
        <w:t xml:space="preserve"> </w:t>
      </w:r>
      <w:r w:rsidR="00541490">
        <w:t>verify</w:t>
      </w:r>
      <w:r w:rsidR="00CC5085">
        <w:t xml:space="preserve"> the interplay of all components, to improve the design and perform method development, a test station has been realized </w:t>
      </w:r>
      <w:r w:rsidR="002075C2">
        <w:t>on</w:t>
      </w:r>
      <w:r w:rsidR="00CC5085">
        <w:t xml:space="preserve"> the </w:t>
      </w:r>
      <w:r w:rsidR="002075C2">
        <w:t>premises</w:t>
      </w:r>
      <w:r w:rsidR="00CC5085">
        <w:t xml:space="preserve"> of the </w:t>
      </w:r>
      <w:r w:rsidR="002075C2">
        <w:t>N</w:t>
      </w:r>
      <w:r w:rsidR="00CC5085">
        <w:t xml:space="preserve">uclear </w:t>
      </w:r>
      <w:r w:rsidR="002075C2">
        <w:t>P</w:t>
      </w:r>
      <w:r w:rsidR="00CC5085">
        <w:t xml:space="preserve">hysics </w:t>
      </w:r>
      <w:r w:rsidR="002075C2">
        <w:t>I</w:t>
      </w:r>
      <w:r w:rsidR="00CC5085">
        <w:t xml:space="preserve">nstitute of </w:t>
      </w:r>
      <w:proofErr w:type="spellStart"/>
      <w:r w:rsidR="00CC5085">
        <w:t>Forschungszentrum</w:t>
      </w:r>
      <w:proofErr w:type="spellEnd"/>
      <w:r w:rsidR="00CC5085">
        <w:t xml:space="preserve"> </w:t>
      </w:r>
      <w:proofErr w:type="spellStart"/>
      <w:r w:rsidR="00CC5085">
        <w:t>Jülich</w:t>
      </w:r>
      <w:proofErr w:type="spellEnd"/>
      <w:r w:rsidR="00CC5085">
        <w:t xml:space="preserve">. </w:t>
      </w:r>
      <w:r w:rsidR="00490533">
        <w:t xml:space="preserve">The shielding </w:t>
      </w:r>
      <w:r w:rsidR="00863827">
        <w:t xml:space="preserve">of the TMR unit </w:t>
      </w:r>
      <w:r w:rsidR="00490533">
        <w:t xml:space="preserve">features an </w:t>
      </w:r>
      <w:r w:rsidR="001A1EF4">
        <w:t>automated</w:t>
      </w:r>
      <w:r w:rsidR="00490533">
        <w:t xml:space="preserve"> opening mechanism, so that </w:t>
      </w:r>
      <w:r w:rsidR="00863827">
        <w:t xml:space="preserve">the </w:t>
      </w:r>
      <w:r w:rsidR="00490533">
        <w:t xml:space="preserve">thermal moderator and reflector can be accessed and exchanged </w:t>
      </w:r>
      <w:r w:rsidR="002075C2">
        <w:t>to</w:t>
      </w:r>
      <w:r w:rsidR="00490533">
        <w:t xml:space="preserve"> optimize the TMR arrangement. </w:t>
      </w:r>
      <w:r w:rsidR="00863827" w:rsidRPr="00863827">
        <w:t xml:space="preserve">The setup </w:t>
      </w:r>
      <w:r w:rsidR="00863827">
        <w:t>will</w:t>
      </w:r>
      <w:r w:rsidR="00863827" w:rsidRPr="00863827">
        <w:t xml:space="preserve"> also </w:t>
      </w:r>
      <w:r w:rsidR="00863827">
        <w:t xml:space="preserve">be </w:t>
      </w:r>
      <w:r w:rsidR="00863827" w:rsidRPr="00863827">
        <w:t>used to test the automated exchange of an activated target</w:t>
      </w:r>
      <w:r w:rsidR="00490533">
        <w:t xml:space="preserve">. </w:t>
      </w:r>
      <w:r w:rsidR="00CC5085">
        <w:t xml:space="preserve">First beam on target was achieved on December 12, 2022. A photo of the test setup is shown in </w:t>
      </w:r>
      <w:r w:rsidR="002E27C1">
        <w:t>Fig.</w:t>
      </w:r>
      <w:r w:rsidR="00CC5085">
        <w:t xml:space="preserve"> 2.</w:t>
      </w:r>
    </w:p>
    <w:p w14:paraId="72871D23" w14:textId="77777777" w:rsidR="00CC5085" w:rsidRDefault="00CC5085" w:rsidP="00CC5085">
      <w:pPr>
        <w:pStyle w:val="Paragraph"/>
      </w:pPr>
    </w:p>
    <w:p w14:paraId="6775B409" w14:textId="5BC2BCCA" w:rsidR="00CC5085" w:rsidRDefault="00541490" w:rsidP="00CC5085">
      <w:pPr>
        <w:pStyle w:val="Paragraphfirst"/>
      </w:pPr>
      <w:r>
        <w:rPr>
          <w:noProof/>
        </w:rPr>
        <w:drawing>
          <wp:inline distT="0" distB="0" distL="0" distR="0" wp14:anchorId="58D18705" wp14:editId="27EB0B11">
            <wp:extent cx="2831465" cy="2125980"/>
            <wp:effectExtent l="0" t="0" r="635" b="0"/>
            <wp:docPr id="4203170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17069" name="Grafik 4203170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1465" cy="2125980"/>
                    </a:xfrm>
                    <a:prstGeom prst="rect">
                      <a:avLst/>
                    </a:prstGeom>
                  </pic:spPr>
                </pic:pic>
              </a:graphicData>
            </a:graphic>
          </wp:inline>
        </w:drawing>
      </w:r>
    </w:p>
    <w:p w14:paraId="2988A100" w14:textId="3EB345DC" w:rsidR="00CC5085" w:rsidRPr="00F6496A" w:rsidRDefault="00CC5085" w:rsidP="00CC5085">
      <w:pPr>
        <w:pStyle w:val="FigureNumbering"/>
      </w:pPr>
      <w:r w:rsidRPr="00E10DEC">
        <w:t xml:space="preserve">Fig. </w:t>
      </w:r>
      <w:r>
        <w:t>2</w:t>
      </w:r>
      <w:r w:rsidRPr="00E10DEC">
        <w:t xml:space="preserve">. </w:t>
      </w:r>
      <w:r w:rsidR="00541490">
        <w:rPr>
          <w:b w:val="0"/>
          <w:bCs w:val="0"/>
        </w:rPr>
        <w:t>Photo of the JULIC neutron test platform after first beam on target. The detector test station is not visible as it is located behind the TMR unit.</w:t>
      </w:r>
    </w:p>
    <w:p w14:paraId="74EAFB0B" w14:textId="7422CBBD" w:rsidR="00CC5085" w:rsidRDefault="00541490" w:rsidP="00725148">
      <w:pPr>
        <w:pStyle w:val="Paragraph"/>
        <w:rPr>
          <w:lang w:val="en-US"/>
        </w:rPr>
      </w:pPr>
      <w:r>
        <w:t>A proton beam of 45 MeV energy and a current in the 100</w:t>
      </w:r>
      <w:r w:rsidR="006A2551">
        <w:t xml:space="preserve"> </w:t>
      </w:r>
      <w:proofErr w:type="spellStart"/>
      <w:r>
        <w:t>nA</w:t>
      </w:r>
      <w:proofErr w:type="spellEnd"/>
      <w:r>
        <w:t xml:space="preserve"> range was provided by the JULIC cyclotron, which normally serves as injector for the COSY cooler synchrotron. The proton beamline incorporates several diagnostic tools and a prototype </w:t>
      </w:r>
      <w:r>
        <w:t xml:space="preserve">of the three-septum magnet, a key element of the multiplexer designed for HBS. In contrast to the HBS design, where the proton beam impinges the target from below, the proton beam enters the TMR unit of the test facility from the side. The TMR shielding shown in the photo is only slightly smaller </w:t>
      </w:r>
      <w:r w:rsidR="00B754F0">
        <w:t>than</w:t>
      </w:r>
      <w:r>
        <w:t xml:space="preserve"> the </w:t>
      </w:r>
      <w:r w:rsidR="00B754F0">
        <w:t>one of HBS, which will also have an octagonal shape of 4</w:t>
      </w:r>
      <w:r w:rsidR="00587277">
        <w:t xml:space="preserve"> </w:t>
      </w:r>
      <w:r w:rsidR="00B754F0">
        <w:t xml:space="preserve">m </w:t>
      </w:r>
      <w:r w:rsidR="002E27C1">
        <w:t xml:space="preserve">in </w:t>
      </w:r>
      <w:r w:rsidR="00B754F0">
        <w:t>width and 3.2</w:t>
      </w:r>
      <w:r w:rsidR="00587277">
        <w:t xml:space="preserve"> </w:t>
      </w:r>
      <w:r w:rsidR="00B754F0">
        <w:t xml:space="preserve">m </w:t>
      </w:r>
      <w:r w:rsidR="002E27C1">
        <w:t xml:space="preserve">in </w:t>
      </w:r>
      <w:r w:rsidR="009D16F4">
        <w:t>height</w:t>
      </w:r>
      <w:r w:rsidR="00B754F0">
        <w:t>.</w:t>
      </w:r>
      <w:r w:rsidR="009D16F4">
        <w:t xml:space="preserve"> At the test platform, neutrons were released from a prototype Ta target having the size and fishbone microchannel structure of the HBS target. The target is embedded in a </w:t>
      </w:r>
      <w:r w:rsidR="00863827">
        <w:t>Polyethylene (</w:t>
      </w:r>
      <w:r w:rsidR="009D16F4">
        <w:t>PE</w:t>
      </w:r>
      <w:r w:rsidR="00863827">
        <w:t>)</w:t>
      </w:r>
      <w:r w:rsidR="009D16F4">
        <w:t xml:space="preserve"> thermal moderator and Pb reflector structure. Three </w:t>
      </w:r>
      <w:r w:rsidR="00C42A60">
        <w:t>beam port</w:t>
      </w:r>
      <w:r w:rsidR="009D16F4">
        <w:t xml:space="preserve"> channels were equipped with instrumentation. A detector test station with a pinhole collimator received neutrons from the thermal moderator. This </w:t>
      </w:r>
      <w:r w:rsidR="00C42A60">
        <w:t>beam port</w:t>
      </w:r>
      <w:r w:rsidR="009D16F4">
        <w:t xml:space="preserve"> was used to test the prototype of the SONDE detector for the SKADI instrument [</w:t>
      </w:r>
      <w:r w:rsidR="00E3676A">
        <w:t>15</w:t>
      </w:r>
      <w:r w:rsidR="009D16F4">
        <w:t xml:space="preserve">] of ESS in time resolved acquisition mode. </w:t>
      </w:r>
      <w:r w:rsidR="00C42A60">
        <w:t xml:space="preserve">Another beam port hosts the HERMES </w:t>
      </w:r>
      <w:proofErr w:type="spellStart"/>
      <w:r w:rsidR="00C42A60">
        <w:t>ToF</w:t>
      </w:r>
      <w:proofErr w:type="spellEnd"/>
      <w:r w:rsidR="00C42A60">
        <w:t xml:space="preserve">-reflectometer. It </w:t>
      </w:r>
      <w:r w:rsidR="00725148">
        <w:t>is</w:t>
      </w:r>
      <w:r w:rsidR="00C42A60">
        <w:t xml:space="preserve"> provided by the </w:t>
      </w:r>
      <w:proofErr w:type="spellStart"/>
      <w:r w:rsidR="00C42A60">
        <w:t>Laboratoire</w:t>
      </w:r>
      <w:proofErr w:type="spellEnd"/>
      <w:r w:rsidR="00C42A60">
        <w:t xml:space="preserve"> Léon-Brillouin and was </w:t>
      </w:r>
      <w:r w:rsidR="00863827">
        <w:t>previously</w:t>
      </w:r>
      <w:r w:rsidR="00C42A60">
        <w:t xml:space="preserve"> situated at the now shut-down </w:t>
      </w:r>
      <w:proofErr w:type="spellStart"/>
      <w:r w:rsidR="00C42A60">
        <w:t>Orphée</w:t>
      </w:r>
      <w:proofErr w:type="spellEnd"/>
      <w:r w:rsidR="00C42A60">
        <w:t xml:space="preserve"> reactor. Reflectivity of a neutron guide section was measured during the commissioning</w:t>
      </w:r>
      <w:r w:rsidR="00725148">
        <w:t xml:space="preserve"> of the test setup</w:t>
      </w:r>
      <w:r w:rsidR="00C42A60">
        <w:t xml:space="preserve">. The third beam port is </w:t>
      </w:r>
      <w:r w:rsidR="00725148">
        <w:t xml:space="preserve">equipped with a </w:t>
      </w:r>
      <w:proofErr w:type="spellStart"/>
      <w:r w:rsidR="00725148">
        <w:t>ToF</w:t>
      </w:r>
      <w:proofErr w:type="spellEnd"/>
      <w:r w:rsidR="00725148">
        <w:t>- diffractometer. A s</w:t>
      </w:r>
      <w:r w:rsidR="00725148" w:rsidRPr="00725148">
        <w:t xml:space="preserve">olid </w:t>
      </w:r>
      <w:r w:rsidR="00725148">
        <w:t xml:space="preserve">methane </w:t>
      </w:r>
      <w:r w:rsidR="00725148" w:rsidRPr="00725148">
        <w:t>CH</w:t>
      </w:r>
      <w:r w:rsidR="00725148" w:rsidRPr="00725148">
        <w:rPr>
          <w:vertAlign w:val="subscript"/>
        </w:rPr>
        <w:t>4</w:t>
      </w:r>
      <w:r w:rsidR="00725148" w:rsidRPr="00725148">
        <w:t xml:space="preserve"> cold source </w:t>
      </w:r>
      <w:r w:rsidR="00725148">
        <w:t xml:space="preserve">feeds neutrons into a </w:t>
      </w:r>
      <w:r w:rsidR="00725148" w:rsidRPr="00725148">
        <w:rPr>
          <w:lang w:val="fr-FR"/>
        </w:rPr>
        <w:t xml:space="preserve">6.5 m </w:t>
      </w:r>
      <w:r w:rsidR="00725148">
        <w:rPr>
          <w:lang w:val="fr-FR"/>
        </w:rPr>
        <w:t xml:space="preserve">long </w:t>
      </w:r>
      <w:r w:rsidR="00725148" w:rsidRPr="00725148">
        <w:rPr>
          <w:vertAlign w:val="superscript"/>
          <w:lang w:val="fr-FR"/>
        </w:rPr>
        <w:t>58</w:t>
      </w:r>
      <w:r w:rsidR="00725148" w:rsidRPr="00725148">
        <w:rPr>
          <w:lang w:val="fr-FR"/>
        </w:rPr>
        <w:t xml:space="preserve">Ni neutron guide </w:t>
      </w:r>
      <w:r w:rsidR="00725148">
        <w:rPr>
          <w:lang w:val="fr-FR"/>
        </w:rPr>
        <w:t xml:space="preserve">of cross section </w:t>
      </w:r>
      <w:r w:rsidR="00725148" w:rsidRPr="00725148">
        <w:rPr>
          <w:lang w:val="fr-FR"/>
        </w:rPr>
        <w:t>30 x 50 mm²</w:t>
      </w:r>
      <w:r w:rsidR="00725148">
        <w:rPr>
          <w:lang w:val="fr-FR"/>
        </w:rPr>
        <w:t xml:space="preserve">. At the end of the guide a </w:t>
      </w:r>
      <w:proofErr w:type="spellStart"/>
      <w:r w:rsidR="00725148" w:rsidRPr="00725148">
        <w:rPr>
          <w:lang w:val="fr-FR"/>
        </w:rPr>
        <w:t>T</w:t>
      </w:r>
      <w:r w:rsidR="00725148">
        <w:rPr>
          <w:lang w:val="fr-FR"/>
        </w:rPr>
        <w:t>o</w:t>
      </w:r>
      <w:r w:rsidR="00725148" w:rsidRPr="00725148">
        <w:rPr>
          <w:lang w:val="fr-FR"/>
        </w:rPr>
        <w:t>F</w:t>
      </w:r>
      <w:proofErr w:type="spellEnd"/>
      <w:r w:rsidR="00725148" w:rsidRPr="00725148">
        <w:rPr>
          <w:lang w:val="fr-FR"/>
        </w:rPr>
        <w:t xml:space="preserve"> detector </w:t>
      </w:r>
      <w:r w:rsidR="00725148">
        <w:rPr>
          <w:lang w:val="fr-FR"/>
        </w:rPr>
        <w:t xml:space="preserve">and </w:t>
      </w:r>
      <w:r w:rsidR="00725148" w:rsidRPr="00725148">
        <w:rPr>
          <w:lang w:val="en-US"/>
        </w:rPr>
        <w:t xml:space="preserve">an angular dispersive diffractometer is located in </w:t>
      </w:r>
      <w:r w:rsidR="00863827">
        <w:rPr>
          <w:lang w:val="en-US"/>
        </w:rPr>
        <w:t xml:space="preserve">a </w:t>
      </w:r>
      <w:r w:rsidR="00725148" w:rsidRPr="00725148">
        <w:rPr>
          <w:lang w:val="en-US"/>
        </w:rPr>
        <w:t>shielding box made of borated PE.</w:t>
      </w:r>
      <w:r w:rsidR="00725148">
        <w:rPr>
          <w:lang w:val="en-US"/>
        </w:rPr>
        <w:t xml:space="preserve"> Fig. 3 shows the neutron spectrum measured at different temperatures of the cold source.</w:t>
      </w:r>
    </w:p>
    <w:p w14:paraId="6B4E1FFB" w14:textId="77777777" w:rsidR="00725148" w:rsidRDefault="00725148" w:rsidP="00725148">
      <w:pPr>
        <w:pStyle w:val="Paragraph"/>
        <w:rPr>
          <w:lang w:val="fr-FR"/>
        </w:rPr>
      </w:pPr>
    </w:p>
    <w:p w14:paraId="2B1C6C08" w14:textId="659D06B7" w:rsidR="00725148" w:rsidRDefault="009E287E" w:rsidP="00725148">
      <w:pPr>
        <w:pStyle w:val="Paragraphfirst"/>
      </w:pPr>
      <w:r w:rsidRPr="009E287E">
        <w:rPr>
          <w:noProof/>
          <w:lang w:val="fr-FR"/>
        </w:rPr>
        <w:drawing>
          <wp:inline distT="0" distB="0" distL="0" distR="0" wp14:anchorId="1C39F1C1" wp14:editId="13F219F7">
            <wp:extent cx="2831465" cy="2265680"/>
            <wp:effectExtent l="0" t="0" r="635" b="0"/>
            <wp:docPr id="4" name="Grafik 3" descr="Ein Bild, das Diagramm enthält.&#10;&#10;Automatisch generierte Beschreibung">
              <a:extLst xmlns:a="http://schemas.openxmlformats.org/drawingml/2006/main">
                <a:ext uri="{FF2B5EF4-FFF2-40B4-BE49-F238E27FC236}">
                  <a16:creationId xmlns:a16="http://schemas.microsoft.com/office/drawing/2014/main" id="{69F976EB-CD3A-41F5-8877-AE3D37232B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Diagramm enthält.&#10;&#10;Automatisch generierte Beschreibung">
                      <a:extLst>
                        <a:ext uri="{FF2B5EF4-FFF2-40B4-BE49-F238E27FC236}">
                          <a16:creationId xmlns:a16="http://schemas.microsoft.com/office/drawing/2014/main" id="{69F976EB-CD3A-41F5-8877-AE3D37232BCA}"/>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1465" cy="2265680"/>
                    </a:xfrm>
                    <a:prstGeom prst="rect">
                      <a:avLst/>
                    </a:prstGeom>
                  </pic:spPr>
                </pic:pic>
              </a:graphicData>
            </a:graphic>
          </wp:inline>
        </w:drawing>
      </w:r>
    </w:p>
    <w:p w14:paraId="7C694A17" w14:textId="0808D097" w:rsidR="00725148" w:rsidRPr="00F6496A" w:rsidRDefault="00725148" w:rsidP="00725148">
      <w:pPr>
        <w:pStyle w:val="FigureNumbering"/>
      </w:pPr>
      <w:r w:rsidRPr="00E10DEC">
        <w:t xml:space="preserve">Fig. </w:t>
      </w:r>
      <w:r>
        <w:t>3</w:t>
      </w:r>
      <w:r w:rsidRPr="00E10DEC">
        <w:t xml:space="preserve">. </w:t>
      </w:r>
      <w:r w:rsidR="009E287E">
        <w:rPr>
          <w:b w:val="0"/>
          <w:bCs w:val="0"/>
        </w:rPr>
        <w:t>Raw n</w:t>
      </w:r>
      <w:r>
        <w:rPr>
          <w:b w:val="0"/>
          <w:bCs w:val="0"/>
        </w:rPr>
        <w:t xml:space="preserve">eutron spectra measured from the methane cold source at </w:t>
      </w:r>
      <w:r w:rsidR="009E287E">
        <w:rPr>
          <w:b w:val="0"/>
          <w:bCs w:val="0"/>
        </w:rPr>
        <w:t>four</w:t>
      </w:r>
      <w:r>
        <w:rPr>
          <w:b w:val="0"/>
          <w:bCs w:val="0"/>
        </w:rPr>
        <w:t xml:space="preserve"> different temperatures during the commissioning of the JULIC neutron test platform. </w:t>
      </w:r>
      <w:r w:rsidR="009E287E">
        <w:rPr>
          <w:b w:val="0"/>
          <w:bCs w:val="0"/>
        </w:rPr>
        <w:t xml:space="preserve">The sharp peaks at the end of a TOF frame </w:t>
      </w:r>
      <w:r w:rsidR="00863827">
        <w:rPr>
          <w:b w:val="0"/>
          <w:bCs w:val="0"/>
        </w:rPr>
        <w:t xml:space="preserve">belong to the start of the next frame and </w:t>
      </w:r>
      <w:r w:rsidR="009E287E">
        <w:rPr>
          <w:b w:val="0"/>
          <w:bCs w:val="0"/>
        </w:rPr>
        <w:t>result from the prompt pulse.</w:t>
      </w:r>
    </w:p>
    <w:p w14:paraId="21FABC74" w14:textId="0CB1223A" w:rsidR="00725148" w:rsidRPr="00725148" w:rsidRDefault="009E287E" w:rsidP="00725148">
      <w:pPr>
        <w:pStyle w:val="Paragraph"/>
      </w:pPr>
      <w:r>
        <w:t xml:space="preserve">Clearly visible is the shift of the spectra towards longer </w:t>
      </w:r>
      <w:proofErr w:type="spellStart"/>
      <w:r>
        <w:t>ToF</w:t>
      </w:r>
      <w:proofErr w:type="spellEnd"/>
      <w:r>
        <w:t xml:space="preserve"> times, corresponding to longer wavelengths, with decreasing moderator </w:t>
      </w:r>
      <w:r>
        <w:lastRenderedPageBreak/>
        <w:t xml:space="preserve">temperature. Also visible is the double peak structure around thermal neutron energies. It comes from the fact that the wide neutron guide not only receives neutrons from the cold source, but also from the surrounding thermal moderator. This demonstrates that </w:t>
      </w:r>
      <w:proofErr w:type="spellStart"/>
      <w:r>
        <w:t>bispectral</w:t>
      </w:r>
      <w:proofErr w:type="spellEnd"/>
      <w:r>
        <w:t xml:space="preserve"> extraction is straight</w:t>
      </w:r>
      <w:r w:rsidR="001A1EF4">
        <w:t xml:space="preserve"> </w:t>
      </w:r>
      <w:r>
        <w:t xml:space="preserve">forward with such </w:t>
      </w:r>
      <w:r w:rsidR="00587277">
        <w:t>“</w:t>
      </w:r>
      <w:r>
        <w:t>finger</w:t>
      </w:r>
      <w:r w:rsidR="00587277">
        <w:t>”</w:t>
      </w:r>
      <w:r>
        <w:t xml:space="preserve"> moderators. A clean cold spectrum can be </w:t>
      </w:r>
      <w:r w:rsidR="001A1EF4">
        <w:t>obtained</w:t>
      </w:r>
      <w:r>
        <w:t xml:space="preserve"> by placing a circular diaphragm </w:t>
      </w:r>
      <w:r w:rsidR="00D93B56">
        <w:t>in</w:t>
      </w:r>
      <w:r>
        <w:t xml:space="preserve"> front of the neutron emitting surface of the cold moderator.</w:t>
      </w:r>
    </w:p>
    <w:p w14:paraId="48B04373" w14:textId="587BA9B3" w:rsidR="008B5D59" w:rsidRDefault="008B5D59" w:rsidP="008B5D59">
      <w:pPr>
        <w:pStyle w:val="Section"/>
      </w:pPr>
      <w:r>
        <w:t>Summary</w:t>
      </w:r>
      <w:r w:rsidR="009E287E">
        <w:t>, conclusions, and outlook</w:t>
      </w:r>
    </w:p>
    <w:p w14:paraId="3ADDF86C" w14:textId="73C07388" w:rsidR="00D93B56" w:rsidRDefault="009E287E" w:rsidP="008B5D59">
      <w:pPr>
        <w:pStyle w:val="Paragraphfirst"/>
      </w:pPr>
      <w:r>
        <w:t>Projects for High Current Accelerator-driven Neutron Sources (</w:t>
      </w:r>
      <w:proofErr w:type="spellStart"/>
      <w:r>
        <w:t>HiCANS</w:t>
      </w:r>
      <w:proofErr w:type="spellEnd"/>
      <w:r>
        <w:t xml:space="preserve">) are being pursued at several places within Europe. </w:t>
      </w:r>
      <w:r w:rsidR="00D93B56">
        <w:t xml:space="preserve">The </w:t>
      </w:r>
      <w:r>
        <w:t xml:space="preserve">LENS and ELENA </w:t>
      </w:r>
      <w:r w:rsidR="002E27C1">
        <w:t xml:space="preserve">Associations </w:t>
      </w:r>
      <w:r>
        <w:t xml:space="preserve">work </w:t>
      </w:r>
      <w:r w:rsidR="00D93B56">
        <w:t>hand in hand</w:t>
      </w:r>
      <w:r>
        <w:t xml:space="preserve"> to make these facilities happen. </w:t>
      </w:r>
      <w:proofErr w:type="spellStart"/>
      <w:r w:rsidR="00D93B56">
        <w:t>HiCANS</w:t>
      </w:r>
      <w:proofErr w:type="spellEnd"/>
      <w:r w:rsidR="00D93B56">
        <w:t xml:space="preserve"> promise to become the next generation of neutron facilities, not as flagship sources, but as a replacement for the former network of reactor-based neutron facilities in Europe. </w:t>
      </w:r>
    </w:p>
    <w:p w14:paraId="4D04D645" w14:textId="560A948F" w:rsidR="00D93B56" w:rsidRDefault="00D93B56" w:rsidP="00D93B56">
      <w:pPr>
        <w:pStyle w:val="Paragraph"/>
      </w:pPr>
      <w:r>
        <w:t xml:space="preserve">The HBS project in Germany is the most ambitious of the ongoing projects in terms of accelerator energy and power, number of TMR units and instrument suite. Simulations show that HBS will feature </w:t>
      </w:r>
      <w:r w:rsidR="008B5D59">
        <w:t>very competitive instrument performance,</w:t>
      </w:r>
      <w:r>
        <w:t xml:space="preserve"> at</w:t>
      </w:r>
      <w:r w:rsidR="008B5D59">
        <w:t xml:space="preserve"> comparatively low construction and operation costs</w:t>
      </w:r>
      <w:r>
        <w:t>. R</w:t>
      </w:r>
      <w:r w:rsidR="008B5D59">
        <w:t>esilience</w:t>
      </w:r>
      <w:r>
        <w:t xml:space="preserve"> and flexibility through modular design</w:t>
      </w:r>
      <w:r w:rsidR="008B5D59">
        <w:t xml:space="preserve">, sustainability, </w:t>
      </w:r>
      <w:r>
        <w:t>accessibility,</w:t>
      </w:r>
      <w:r w:rsidR="008B5D59">
        <w:t xml:space="preserve"> and scalability</w:t>
      </w:r>
      <w:r>
        <w:t xml:space="preserve"> </w:t>
      </w:r>
      <w:r w:rsidRPr="00D93B56">
        <w:t xml:space="preserve">are clear plus points of the </w:t>
      </w:r>
      <w:r>
        <w:t xml:space="preserve">HBS </w:t>
      </w:r>
      <w:r w:rsidRPr="00D93B56">
        <w:t>concept</w:t>
      </w:r>
      <w:r w:rsidR="008B5D59">
        <w:t>.</w:t>
      </w:r>
      <w:r>
        <w:t xml:space="preserve"> All critical components of the HBS have been tested</w:t>
      </w:r>
      <w:r w:rsidR="002075C2">
        <w:t>.</w:t>
      </w:r>
      <w:r w:rsidR="00490533">
        <w:t xml:space="preserve"> </w:t>
      </w:r>
      <w:r w:rsidR="002075C2">
        <w:t>R</w:t>
      </w:r>
      <w:r w:rsidR="00490533">
        <w:t>ecently the JULIC neutron test platform has been commissioned which serve</w:t>
      </w:r>
      <w:r w:rsidR="00E30E33">
        <w:t>s</w:t>
      </w:r>
      <w:r w:rsidR="00490533">
        <w:t xml:space="preserve"> to prove the interplay of all components, </w:t>
      </w:r>
      <w:r w:rsidR="00E30E33">
        <w:t xml:space="preserve">to </w:t>
      </w:r>
      <w:r w:rsidR="00490533">
        <w:t xml:space="preserve">test </w:t>
      </w:r>
      <w:r w:rsidR="001A1EF4">
        <w:t>automated</w:t>
      </w:r>
      <w:r w:rsidR="00490533">
        <w:t xml:space="preserve"> target exchange procedures, </w:t>
      </w:r>
      <w:r w:rsidR="00E30E33">
        <w:t xml:space="preserve">to </w:t>
      </w:r>
      <w:r w:rsidR="00490533">
        <w:t xml:space="preserve">experimentally determine instrument performance in absolute units and </w:t>
      </w:r>
      <w:r w:rsidR="00E30E33">
        <w:t xml:space="preserve">to </w:t>
      </w:r>
      <w:r w:rsidR="00490533">
        <w:t>serve as testbed for further method development.</w:t>
      </w:r>
      <w:r w:rsidR="002075C2">
        <w:t xml:space="preserve"> </w:t>
      </w:r>
    </w:p>
    <w:p w14:paraId="73402AA5" w14:textId="1ABC25DE" w:rsidR="00A976D1" w:rsidRDefault="00E30E33" w:rsidP="00CB532C">
      <w:pPr>
        <w:pStyle w:val="Paragraph"/>
      </w:pPr>
      <w:r w:rsidRPr="00E30E33">
        <w:t xml:space="preserve">Having developed a design for all components of the HBS and experimentally demonstrated the functionality of all critical components, we are now finalizing the Technical Design Report (TDR) of the HBS. </w:t>
      </w:r>
      <w:r>
        <w:t xml:space="preserve">It will be published </w:t>
      </w:r>
      <w:r w:rsidR="002075C2">
        <w:t>in 5 volumes: (</w:t>
      </w:r>
      <w:proofErr w:type="spellStart"/>
      <w:r w:rsidR="002075C2">
        <w:t>i</w:t>
      </w:r>
      <w:proofErr w:type="spellEnd"/>
      <w:r w:rsidR="002075C2">
        <w:t xml:space="preserve">) Accelerator, (ii) Target Stations and Moderators, (iii) Instrumentation, (iv) Infrastructure and Sustainability and (v) Summary. The TDR will demonstrate the technical feasibility of the HBS </w:t>
      </w:r>
      <w:r w:rsidR="005242B8">
        <w:t xml:space="preserve">and </w:t>
      </w:r>
      <w:r w:rsidR="002075C2">
        <w:t xml:space="preserve">be a blueprint for the construction </w:t>
      </w:r>
      <w:r w:rsidR="005242B8">
        <w:t xml:space="preserve">of the </w:t>
      </w:r>
      <w:r w:rsidR="002075C2">
        <w:t>facility.</w:t>
      </w:r>
      <w:r w:rsidR="00A976D1">
        <w:t xml:space="preserve"> </w:t>
      </w:r>
      <w:r w:rsidR="00A976D1" w:rsidRPr="00A976D1">
        <w:rPr>
          <w:color w:val="FF0000"/>
        </w:rPr>
        <w:t>As with all major projects, implementation of the HBS require</w:t>
      </w:r>
      <w:r w:rsidR="00797DEF">
        <w:rPr>
          <w:color w:val="FF0000"/>
        </w:rPr>
        <w:t>s</w:t>
      </w:r>
      <w:r w:rsidR="00A976D1" w:rsidRPr="00A976D1">
        <w:rPr>
          <w:color w:val="FF0000"/>
        </w:rPr>
        <w:t xml:space="preserve"> a long lead time. Construction of the full HBS, as described in the TDR, will require 10 years</w:t>
      </w:r>
      <w:r w:rsidR="00797DEF">
        <w:rPr>
          <w:color w:val="FF0000"/>
        </w:rPr>
        <w:t xml:space="preserve"> from start of funding</w:t>
      </w:r>
      <w:r w:rsidR="00A976D1" w:rsidRPr="00A976D1">
        <w:rPr>
          <w:color w:val="FF0000"/>
        </w:rPr>
        <w:t>. However, the facility could also be implemented in stages, with the first stage having only one TMR unit in operation no sooner than four years after funding.</w:t>
      </w:r>
    </w:p>
    <w:p w14:paraId="37FEF3B7" w14:textId="65AFD2D3" w:rsidR="00CB532C" w:rsidRDefault="00CB532C" w:rsidP="00CB532C">
      <w:pPr>
        <w:pStyle w:val="Paragraph"/>
      </w:pPr>
      <w:r w:rsidRPr="00CB532C">
        <w:t xml:space="preserve">In summary, the facility developments within the ELENA </w:t>
      </w:r>
      <w:r w:rsidR="002E27C1">
        <w:t>A</w:t>
      </w:r>
      <w:r w:rsidRPr="00CB532C">
        <w:t xml:space="preserve">ssociation provide an opportunity and </w:t>
      </w:r>
      <w:r w:rsidRPr="00CB532C">
        <w:t xml:space="preserve">starting point for the rejuvenation of the European neutron ecosystem based on a network of smaller local CANS, </w:t>
      </w:r>
      <w:proofErr w:type="spellStart"/>
      <w:r w:rsidRPr="00CB532C">
        <w:t>HiCANS</w:t>
      </w:r>
      <w:proofErr w:type="spellEnd"/>
      <w:r w:rsidRPr="00CB532C">
        <w:t xml:space="preserve"> as national facilities, and the ESS as the leading flagship facility for completely novel experiments.</w:t>
      </w:r>
    </w:p>
    <w:p w14:paraId="210EB05C" w14:textId="4AD8853A" w:rsidR="00CB532C" w:rsidRPr="00CB532C" w:rsidRDefault="00CB532C" w:rsidP="00CB532C">
      <w:pPr>
        <w:pStyle w:val="Paragraphfirst"/>
      </w:pPr>
    </w:p>
    <w:p w14:paraId="6C9C1B0E" w14:textId="13E0C6CB" w:rsidR="00330350" w:rsidRDefault="00330350" w:rsidP="0014096A">
      <w:pPr>
        <w:pStyle w:val="Paragraphfirst"/>
      </w:pPr>
      <w:r w:rsidRPr="00330350">
        <w:rPr>
          <w:b/>
          <w:bCs/>
        </w:rPr>
        <w:t>Acknowledgements</w:t>
      </w:r>
      <w:r>
        <w:t xml:space="preserve"> Funding by the Innovation Pool Project of the Helmholtz Society and the Federal Ministry of Education and Research is </w:t>
      </w:r>
      <w:r w:rsidR="0014096A">
        <w:t>gratefully</w:t>
      </w:r>
      <w:r>
        <w:t xml:space="preserve"> acknowledged. We are </w:t>
      </w:r>
      <w:r w:rsidR="0014096A">
        <w:t>thankful</w:t>
      </w:r>
      <w:r>
        <w:t xml:space="preserve"> to many colleagues from different </w:t>
      </w:r>
      <w:r w:rsidR="00C21F1D">
        <w:t>u</w:t>
      </w:r>
      <w:r>
        <w:t xml:space="preserve">niversities and </w:t>
      </w:r>
      <w:r w:rsidR="00C21F1D">
        <w:t>r</w:t>
      </w:r>
      <w:r>
        <w:t xml:space="preserve">esearch </w:t>
      </w:r>
      <w:r w:rsidR="00C21F1D">
        <w:t>c</w:t>
      </w:r>
      <w:r>
        <w:t>entres who have contributed to the design of instruments</w:t>
      </w:r>
      <w:r w:rsidR="0014096A">
        <w:t xml:space="preserve">: R. Bewley, J. Fenske, M. </w:t>
      </w:r>
      <w:proofErr w:type="spellStart"/>
      <w:r w:rsidR="0014096A">
        <w:t>Feygenson</w:t>
      </w:r>
      <w:proofErr w:type="spellEnd"/>
      <w:r w:rsidR="0014096A">
        <w:t xml:space="preserve">, C. Franz, H. </w:t>
      </w:r>
      <w:proofErr w:type="spellStart"/>
      <w:r w:rsidR="0014096A">
        <w:t>Frielinghaus</w:t>
      </w:r>
      <w:proofErr w:type="spellEnd"/>
      <w:r w:rsidR="0014096A">
        <w:t xml:space="preserve">, M. </w:t>
      </w:r>
      <w:proofErr w:type="spellStart"/>
      <w:r w:rsidR="0014096A">
        <w:t>Ganeva</w:t>
      </w:r>
      <w:proofErr w:type="spellEnd"/>
      <w:r w:rsidR="0014096A">
        <w:t xml:space="preserve">, A. </w:t>
      </w:r>
      <w:proofErr w:type="spellStart"/>
      <w:r w:rsidR="0014096A">
        <w:t>Glavic</w:t>
      </w:r>
      <w:proofErr w:type="spellEnd"/>
      <w:r w:rsidR="0014096A">
        <w:t xml:space="preserve">, S. </w:t>
      </w:r>
      <w:proofErr w:type="spellStart"/>
      <w:r w:rsidR="0014096A">
        <w:t>Jaksch</w:t>
      </w:r>
      <w:proofErr w:type="spellEnd"/>
      <w:r w:rsidR="0014096A">
        <w:t xml:space="preserve">, N. </w:t>
      </w:r>
      <w:proofErr w:type="spellStart"/>
      <w:r w:rsidR="0014096A">
        <w:t>Kardjilov</w:t>
      </w:r>
      <w:proofErr w:type="spellEnd"/>
      <w:r w:rsidR="0014096A">
        <w:t xml:space="preserve">, G. </w:t>
      </w:r>
      <w:proofErr w:type="spellStart"/>
      <w:r w:rsidR="0014096A">
        <w:t>Kemmerling</w:t>
      </w:r>
      <w:proofErr w:type="spellEnd"/>
      <w:r w:rsidR="0014096A">
        <w:t xml:space="preserve">, H. </w:t>
      </w:r>
      <w:proofErr w:type="spellStart"/>
      <w:r w:rsidR="0014096A">
        <w:t>Kleines</w:t>
      </w:r>
      <w:proofErr w:type="spellEnd"/>
      <w:r w:rsidR="0014096A">
        <w:t xml:space="preserve">, Z. Ma, S. </w:t>
      </w:r>
      <w:proofErr w:type="spellStart"/>
      <w:r w:rsidR="0014096A">
        <w:t>Mattauch</w:t>
      </w:r>
      <w:proofErr w:type="spellEnd"/>
      <w:r w:rsidR="0014096A">
        <w:t xml:space="preserve">, S. </w:t>
      </w:r>
      <w:proofErr w:type="spellStart"/>
      <w:r w:rsidR="0014096A">
        <w:t>Pasini</w:t>
      </w:r>
      <w:proofErr w:type="spellEnd"/>
      <w:r w:rsidR="0014096A">
        <w:t xml:space="preserve">, K. </w:t>
      </w:r>
      <w:proofErr w:type="spellStart"/>
      <w:r w:rsidR="0014096A">
        <w:t>Schmalzl</w:t>
      </w:r>
      <w:proofErr w:type="spellEnd"/>
      <w:r w:rsidR="0014096A">
        <w:t>,</w:t>
      </w:r>
      <w:r w:rsidR="00C21F1D">
        <w:t xml:space="preserve"> </w:t>
      </w:r>
      <w:r w:rsidR="0014096A">
        <w:t xml:space="preserve">T.E. Schrader, W. </w:t>
      </w:r>
      <w:proofErr w:type="spellStart"/>
      <w:r w:rsidR="0014096A">
        <w:t>Schweika</w:t>
      </w:r>
      <w:proofErr w:type="spellEnd"/>
      <w:r w:rsidR="0014096A">
        <w:t>,</w:t>
      </w:r>
      <w:r w:rsidR="00C21F1D">
        <w:t xml:space="preserve"> </w:t>
      </w:r>
      <w:r w:rsidR="0014096A">
        <w:t xml:space="preserve">M. Strobl, E. </w:t>
      </w:r>
      <w:proofErr w:type="spellStart"/>
      <w:r w:rsidR="0014096A">
        <w:t>Vezhlev</w:t>
      </w:r>
      <w:proofErr w:type="spellEnd"/>
      <w:r w:rsidR="0014096A">
        <w:t xml:space="preserve">, N. </w:t>
      </w:r>
      <w:proofErr w:type="spellStart"/>
      <w:r w:rsidR="0014096A">
        <w:t>Violini</w:t>
      </w:r>
      <w:proofErr w:type="spellEnd"/>
      <w:r w:rsidR="0014096A">
        <w:t>, R. Zorn.</w:t>
      </w:r>
    </w:p>
    <w:p w14:paraId="0A1D7496" w14:textId="77777777" w:rsidR="00330350" w:rsidRDefault="00330350" w:rsidP="006B7025">
      <w:pPr>
        <w:pStyle w:val="Section0"/>
      </w:pPr>
    </w:p>
    <w:p w14:paraId="1A214FA1" w14:textId="43B1768A" w:rsidR="00DB3B4E" w:rsidRPr="00A473A5" w:rsidRDefault="00DB3B4E" w:rsidP="006B7025">
      <w:pPr>
        <w:pStyle w:val="Section0"/>
      </w:pPr>
      <w:r w:rsidRPr="00A473A5">
        <w:t>References</w:t>
      </w:r>
    </w:p>
    <w:p w14:paraId="2589D6C8" w14:textId="26903017" w:rsidR="000B4D32" w:rsidRPr="000B4D32" w:rsidRDefault="000B4D32" w:rsidP="00855148">
      <w:pPr>
        <w:pStyle w:val="ReferencesBody"/>
        <w:rPr>
          <w:lang w:val="en-US"/>
        </w:rPr>
      </w:pPr>
      <w:bookmarkStart w:id="0" w:name="_Ref131681940"/>
      <w:r w:rsidRPr="000B4D32">
        <w:rPr>
          <w:lang w:val="en-US"/>
        </w:rPr>
        <w:t xml:space="preserve">Y. </w:t>
      </w:r>
      <w:proofErr w:type="spellStart"/>
      <w:r w:rsidRPr="000B4D32">
        <w:rPr>
          <w:lang w:val="en-US"/>
        </w:rPr>
        <w:t>Kiyanagi</w:t>
      </w:r>
      <w:proofErr w:type="spellEnd"/>
      <w:r w:rsidRPr="000B4D32">
        <w:rPr>
          <w:lang w:val="en-US"/>
        </w:rPr>
        <w:t>, Eur. Phys. J. P</w:t>
      </w:r>
      <w:r>
        <w:rPr>
          <w:lang w:val="en-US"/>
        </w:rPr>
        <w:t xml:space="preserve">lus </w:t>
      </w:r>
      <w:r w:rsidRPr="000B4D32">
        <w:rPr>
          <w:b/>
          <w:bCs/>
          <w:lang w:val="en-US"/>
        </w:rPr>
        <w:t>131</w:t>
      </w:r>
      <w:r>
        <w:rPr>
          <w:lang w:val="en-US"/>
        </w:rPr>
        <w:t>, 132 (2016)</w:t>
      </w:r>
    </w:p>
    <w:p w14:paraId="0327B263" w14:textId="5680C81D" w:rsidR="0014096A" w:rsidRPr="0014096A" w:rsidRDefault="0014096A" w:rsidP="00855148">
      <w:pPr>
        <w:pStyle w:val="ReferencesBody"/>
        <w:rPr>
          <w:lang w:val="de-DE"/>
        </w:rPr>
      </w:pPr>
      <w:r w:rsidRPr="0014096A">
        <w:rPr>
          <w:lang w:val="de-DE"/>
        </w:rPr>
        <w:t>T. Brückel, T. Gutberlet, S. Schmidt, C. Alba-</w:t>
      </w:r>
      <w:proofErr w:type="spellStart"/>
      <w:r w:rsidRPr="0014096A">
        <w:rPr>
          <w:lang w:val="de-DE"/>
        </w:rPr>
        <w:t>Simionesco</w:t>
      </w:r>
      <w:proofErr w:type="spellEnd"/>
      <w:r w:rsidRPr="0014096A">
        <w:rPr>
          <w:lang w:val="de-DE"/>
        </w:rPr>
        <w:t xml:space="preserve">, F. Ott, A. </w:t>
      </w:r>
      <w:proofErr w:type="spellStart"/>
      <w:r w:rsidRPr="0014096A">
        <w:rPr>
          <w:lang w:val="de-DE"/>
        </w:rPr>
        <w:t>Menelle</w:t>
      </w:r>
      <w:proofErr w:type="spellEnd"/>
      <w:r w:rsidRPr="0014096A">
        <w:rPr>
          <w:lang w:val="de-DE"/>
        </w:rPr>
        <w:t xml:space="preserve">, Neutron News </w:t>
      </w:r>
      <w:r w:rsidRPr="0014096A">
        <w:rPr>
          <w:b/>
          <w:bCs/>
          <w:lang w:val="de-DE"/>
        </w:rPr>
        <w:t>31</w:t>
      </w:r>
      <w:r w:rsidRPr="0014096A">
        <w:rPr>
          <w:lang w:val="de-DE"/>
        </w:rPr>
        <w:t>, 13 (2000)</w:t>
      </w:r>
      <w:bookmarkEnd w:id="0"/>
    </w:p>
    <w:p w14:paraId="60A540CB" w14:textId="08EE7304" w:rsidR="001A6897" w:rsidRPr="006E1E23" w:rsidRDefault="0014096A" w:rsidP="00855148">
      <w:pPr>
        <w:pStyle w:val="ReferencesBody"/>
        <w:rPr>
          <w:lang w:val="de-DE"/>
        </w:rPr>
      </w:pPr>
      <w:bookmarkStart w:id="1" w:name="_Ref131682250"/>
      <w:r>
        <w:rPr>
          <w:lang w:val="de-DE"/>
        </w:rPr>
        <w:t xml:space="preserve">T. Gutberlet et al., </w:t>
      </w:r>
      <w:r>
        <w:t xml:space="preserve">Neutron News, </w:t>
      </w:r>
      <w:r w:rsidRPr="0014096A">
        <w:rPr>
          <w:b/>
          <w:bCs/>
        </w:rPr>
        <w:t>31</w:t>
      </w:r>
      <w:r>
        <w:t>, 37 (2020)</w:t>
      </w:r>
      <w:bookmarkEnd w:id="1"/>
    </w:p>
    <w:p w14:paraId="66712CF8" w14:textId="5171DE4E" w:rsidR="00115A48" w:rsidRDefault="0014096A" w:rsidP="00855148">
      <w:pPr>
        <w:pStyle w:val="ReferencesBody"/>
        <w:rPr>
          <w:lang w:val="de-DE"/>
        </w:rPr>
      </w:pPr>
      <w:bookmarkStart w:id="2" w:name="_Ref131682267"/>
      <w:r w:rsidRPr="0014096A">
        <w:rPr>
          <w:lang w:val="de-DE"/>
        </w:rPr>
        <w:t>T. Brückel, T. Gutberlet (Eds.</w:t>
      </w:r>
      <w:r>
        <w:rPr>
          <w:lang w:val="de-DE"/>
        </w:rPr>
        <w:t xml:space="preserve">) </w:t>
      </w:r>
      <w:proofErr w:type="spellStart"/>
      <w:r w:rsidR="00F4560C" w:rsidRPr="00F4560C">
        <w:rPr>
          <w:i/>
          <w:iCs/>
          <w:lang w:val="de-DE"/>
        </w:rPr>
        <w:t>Conceptual</w:t>
      </w:r>
      <w:proofErr w:type="spellEnd"/>
      <w:r w:rsidR="00F4560C" w:rsidRPr="00F4560C">
        <w:rPr>
          <w:i/>
          <w:iCs/>
          <w:lang w:val="de-DE"/>
        </w:rPr>
        <w:t xml:space="preserve"> Design Report Jülich High </w:t>
      </w:r>
      <w:proofErr w:type="spellStart"/>
      <w:r w:rsidR="00F4560C" w:rsidRPr="00F4560C">
        <w:rPr>
          <w:i/>
          <w:iCs/>
          <w:lang w:val="de-DE"/>
        </w:rPr>
        <w:t>Brilliance</w:t>
      </w:r>
      <w:proofErr w:type="spellEnd"/>
      <w:r w:rsidR="00F4560C" w:rsidRPr="00F4560C">
        <w:rPr>
          <w:i/>
          <w:iCs/>
          <w:lang w:val="de-DE"/>
        </w:rPr>
        <w:t xml:space="preserve"> Neutron Source (HBS)</w:t>
      </w:r>
      <w:r w:rsidR="00E76F89">
        <w:rPr>
          <w:i/>
          <w:iCs/>
          <w:lang w:val="de-DE"/>
        </w:rPr>
        <w:t>,</w:t>
      </w:r>
      <w:r w:rsidR="00F4560C" w:rsidRPr="00F4560C">
        <w:rPr>
          <w:lang w:val="de-DE"/>
        </w:rPr>
        <w:t xml:space="preserve"> Schriften des Forschungszentrum Jülich, General, Vol.8 (2020)</w:t>
      </w:r>
      <w:bookmarkEnd w:id="2"/>
    </w:p>
    <w:p w14:paraId="38EF4637" w14:textId="5F3D8B62" w:rsidR="00F4560C" w:rsidRPr="00E76F89" w:rsidRDefault="00E76F89" w:rsidP="00855148">
      <w:pPr>
        <w:pStyle w:val="ReferencesBody"/>
        <w:rPr>
          <w:lang w:val="en-US"/>
        </w:rPr>
      </w:pPr>
      <w:bookmarkStart w:id="3" w:name="_Ref131683062"/>
      <w:r>
        <w:t xml:space="preserve">H. </w:t>
      </w:r>
      <w:proofErr w:type="spellStart"/>
      <w:r>
        <w:t>Podlech</w:t>
      </w:r>
      <w:proofErr w:type="spellEnd"/>
      <w:r>
        <w:t xml:space="preserve"> et al., </w:t>
      </w:r>
      <w:r w:rsidRPr="00E76F89">
        <w:rPr>
          <w:i/>
          <w:iCs/>
        </w:rPr>
        <w:t>Conceptual Design of the Proton LINAC for the High Brilliance Neutron Source HBS</w:t>
      </w:r>
      <w:r>
        <w:t>, Proc. IPAC’19, Melbourne, Australia, 910-913 (2019)</w:t>
      </w:r>
      <w:bookmarkEnd w:id="3"/>
    </w:p>
    <w:p w14:paraId="3EAFAA09" w14:textId="26E21AF8" w:rsidR="00E76F89" w:rsidRPr="00E76F89" w:rsidRDefault="00E76F89" w:rsidP="00855148">
      <w:pPr>
        <w:pStyle w:val="ReferencesBody"/>
        <w:rPr>
          <w:lang w:val="de-DE"/>
        </w:rPr>
      </w:pPr>
      <w:bookmarkStart w:id="4" w:name="_Ref131683107"/>
      <w:r w:rsidRPr="00E76F89">
        <w:rPr>
          <w:lang w:val="de-DE"/>
        </w:rPr>
        <w:t xml:space="preserve">M. </w:t>
      </w:r>
      <w:proofErr w:type="spellStart"/>
      <w:r w:rsidRPr="00E76F89">
        <w:rPr>
          <w:lang w:val="de-DE"/>
        </w:rPr>
        <w:t>Rimmler</w:t>
      </w:r>
      <w:proofErr w:type="spellEnd"/>
      <w:r w:rsidRPr="00E76F89">
        <w:rPr>
          <w:lang w:val="de-DE"/>
        </w:rPr>
        <w:t xml:space="preserve">, O. Felden, U. Rücker, H. </w:t>
      </w:r>
      <w:proofErr w:type="spellStart"/>
      <w:r w:rsidRPr="00E76F89">
        <w:rPr>
          <w:lang w:val="de-DE"/>
        </w:rPr>
        <w:t>Soltner</w:t>
      </w:r>
      <w:proofErr w:type="spellEnd"/>
      <w:r w:rsidRPr="00E76F89">
        <w:rPr>
          <w:lang w:val="de-DE"/>
        </w:rPr>
        <w:t xml:space="preserve">, </w:t>
      </w:r>
      <w:r>
        <w:rPr>
          <w:lang w:val="de-DE"/>
        </w:rPr>
        <w:t xml:space="preserve">P. </w:t>
      </w:r>
      <w:proofErr w:type="spellStart"/>
      <w:r w:rsidRPr="00E76F89">
        <w:rPr>
          <w:lang w:val="de-DE"/>
        </w:rPr>
        <w:t>Zakalek</w:t>
      </w:r>
      <w:proofErr w:type="spellEnd"/>
      <w:r w:rsidRPr="00E76F89">
        <w:rPr>
          <w:lang w:val="de-DE"/>
        </w:rPr>
        <w:t xml:space="preserve">, </w:t>
      </w:r>
      <w:r>
        <w:rPr>
          <w:lang w:val="de-DE"/>
        </w:rPr>
        <w:t xml:space="preserve">R. </w:t>
      </w:r>
      <w:r w:rsidRPr="00E76F89">
        <w:rPr>
          <w:lang w:val="de-DE"/>
        </w:rPr>
        <w:t xml:space="preserve">Gebel, </w:t>
      </w:r>
      <w:r>
        <w:rPr>
          <w:lang w:val="de-DE"/>
        </w:rPr>
        <w:t xml:space="preserve">T. </w:t>
      </w:r>
      <w:r w:rsidRPr="00E76F89">
        <w:rPr>
          <w:lang w:val="de-DE"/>
        </w:rPr>
        <w:t>Gutberlet, T</w:t>
      </w:r>
      <w:r>
        <w:rPr>
          <w:lang w:val="de-DE"/>
        </w:rPr>
        <w:t xml:space="preserve">. </w:t>
      </w:r>
      <w:r w:rsidRPr="00E76F89">
        <w:rPr>
          <w:lang w:val="de-DE"/>
        </w:rPr>
        <w:t xml:space="preserve">Brückel, J. Neutr. </w:t>
      </w:r>
      <w:r>
        <w:t xml:space="preserve">Res. </w:t>
      </w:r>
      <w:r w:rsidRPr="00E76F89">
        <w:rPr>
          <w:b/>
          <w:bCs/>
        </w:rPr>
        <w:t>23</w:t>
      </w:r>
      <w:r>
        <w:t>, 143 (2021)</w:t>
      </w:r>
      <w:bookmarkEnd w:id="4"/>
    </w:p>
    <w:p w14:paraId="394FA482" w14:textId="4061C34D" w:rsidR="00E76F89" w:rsidRPr="00E76F89" w:rsidRDefault="00E76F89" w:rsidP="00E76F89">
      <w:pPr>
        <w:pStyle w:val="ReferencesBody"/>
        <w:rPr>
          <w:rFonts w:cs="Times New Roman"/>
          <w:sz w:val="24"/>
          <w:lang w:val="de-DE" w:eastAsia="de-DE"/>
        </w:rPr>
      </w:pPr>
      <w:bookmarkStart w:id="5" w:name="_Ref131683126"/>
      <w:r w:rsidRPr="00E76F89">
        <w:rPr>
          <w:rStyle w:val="author"/>
          <w:lang w:val="de-DE"/>
        </w:rPr>
        <w:t>P</w:t>
      </w:r>
      <w:r>
        <w:rPr>
          <w:rStyle w:val="author"/>
          <w:lang w:val="de-DE"/>
        </w:rPr>
        <w:t>.</w:t>
      </w:r>
      <w:r w:rsidRPr="00E76F89">
        <w:rPr>
          <w:rStyle w:val="author"/>
          <w:lang w:val="de-DE"/>
        </w:rPr>
        <w:t xml:space="preserve"> </w:t>
      </w:r>
      <w:proofErr w:type="spellStart"/>
      <w:r w:rsidRPr="00E76F89">
        <w:rPr>
          <w:rStyle w:val="author"/>
          <w:lang w:val="de-DE"/>
        </w:rPr>
        <w:t>Zakalek</w:t>
      </w:r>
      <w:proofErr w:type="spellEnd"/>
      <w:r w:rsidRPr="00E76F89">
        <w:rPr>
          <w:lang w:val="de-DE"/>
        </w:rPr>
        <w:t xml:space="preserve">, </w:t>
      </w:r>
      <w:r w:rsidRPr="00E76F89">
        <w:rPr>
          <w:rStyle w:val="author"/>
          <w:lang w:val="de-DE"/>
        </w:rPr>
        <w:t>P</w:t>
      </w:r>
      <w:r>
        <w:rPr>
          <w:rStyle w:val="author"/>
          <w:lang w:val="de-DE"/>
        </w:rPr>
        <w:t>.</w:t>
      </w:r>
      <w:r w:rsidRPr="00E76F89">
        <w:rPr>
          <w:rStyle w:val="author"/>
          <w:lang w:val="de-DE"/>
        </w:rPr>
        <w:t>-</w:t>
      </w:r>
      <w:r>
        <w:rPr>
          <w:rStyle w:val="author"/>
          <w:lang w:val="de-DE"/>
        </w:rPr>
        <w:t>E.</w:t>
      </w:r>
      <w:r w:rsidRPr="00E76F89">
        <w:rPr>
          <w:rStyle w:val="author"/>
          <w:lang w:val="de-DE"/>
        </w:rPr>
        <w:t xml:space="preserve"> Doege</w:t>
      </w:r>
      <w:r w:rsidRPr="00E76F89">
        <w:rPr>
          <w:lang w:val="de-DE"/>
        </w:rPr>
        <w:t xml:space="preserve">, </w:t>
      </w:r>
      <w:r w:rsidRPr="00E76F89">
        <w:rPr>
          <w:rStyle w:val="author"/>
          <w:lang w:val="de-DE"/>
        </w:rPr>
        <w:t>J</w:t>
      </w:r>
      <w:r>
        <w:rPr>
          <w:rStyle w:val="author"/>
          <w:lang w:val="de-DE"/>
        </w:rPr>
        <w:t>.</w:t>
      </w:r>
      <w:r w:rsidRPr="00E76F89">
        <w:rPr>
          <w:rStyle w:val="author"/>
          <w:lang w:val="de-DE"/>
        </w:rPr>
        <w:t xml:space="preserve"> </w:t>
      </w:r>
      <w:proofErr w:type="spellStart"/>
      <w:r w:rsidRPr="00E76F89">
        <w:rPr>
          <w:rStyle w:val="author"/>
          <w:lang w:val="de-DE"/>
        </w:rPr>
        <w:t>Baggemann</w:t>
      </w:r>
      <w:proofErr w:type="spellEnd"/>
      <w:r w:rsidRPr="00E76F89">
        <w:rPr>
          <w:lang w:val="de-DE"/>
        </w:rPr>
        <w:t xml:space="preserve">, </w:t>
      </w:r>
      <w:r w:rsidRPr="00E76F89">
        <w:rPr>
          <w:rStyle w:val="author"/>
          <w:lang w:val="de-DE"/>
        </w:rPr>
        <w:t>E</w:t>
      </w:r>
      <w:r>
        <w:rPr>
          <w:rStyle w:val="author"/>
          <w:lang w:val="de-DE"/>
        </w:rPr>
        <w:t>.</w:t>
      </w:r>
      <w:r w:rsidRPr="00E76F89">
        <w:rPr>
          <w:rStyle w:val="author"/>
          <w:lang w:val="de-DE"/>
        </w:rPr>
        <w:t xml:space="preserve"> </w:t>
      </w:r>
      <w:proofErr w:type="spellStart"/>
      <w:r w:rsidRPr="00E76F89">
        <w:rPr>
          <w:rStyle w:val="author"/>
          <w:lang w:val="de-DE"/>
        </w:rPr>
        <w:t>Mauerhofer</w:t>
      </w:r>
      <w:proofErr w:type="spellEnd"/>
      <w:r>
        <w:rPr>
          <w:lang w:val="de-DE"/>
        </w:rPr>
        <w:t>,</w:t>
      </w:r>
      <w:r w:rsidRPr="00E76F89">
        <w:rPr>
          <w:lang w:val="de-DE"/>
        </w:rPr>
        <w:t xml:space="preserve"> </w:t>
      </w:r>
      <w:r w:rsidRPr="00E76F89">
        <w:rPr>
          <w:rStyle w:val="author"/>
          <w:lang w:val="de-DE"/>
        </w:rPr>
        <w:t>T</w:t>
      </w:r>
      <w:r>
        <w:rPr>
          <w:rStyle w:val="author"/>
          <w:lang w:val="de-DE"/>
        </w:rPr>
        <w:t>.</w:t>
      </w:r>
      <w:r w:rsidRPr="00E76F89">
        <w:rPr>
          <w:rStyle w:val="author"/>
          <w:lang w:val="de-DE"/>
        </w:rPr>
        <w:t xml:space="preserve"> Brückel</w:t>
      </w:r>
      <w:r>
        <w:rPr>
          <w:rStyle w:val="author"/>
          <w:lang w:val="de-DE"/>
        </w:rPr>
        <w:t xml:space="preserve">, </w:t>
      </w:r>
      <w:r w:rsidR="00094531" w:rsidRPr="00094531">
        <w:rPr>
          <w:lang w:val="de-DE"/>
        </w:rPr>
        <w:t xml:space="preserve">EPJ Web </w:t>
      </w:r>
      <w:proofErr w:type="spellStart"/>
      <w:r w:rsidR="00094531" w:rsidRPr="00094531">
        <w:rPr>
          <w:lang w:val="de-DE"/>
        </w:rPr>
        <w:t>of</w:t>
      </w:r>
      <w:proofErr w:type="spellEnd"/>
      <w:r w:rsidR="00094531" w:rsidRPr="00094531">
        <w:rPr>
          <w:lang w:val="de-DE"/>
        </w:rPr>
        <w:t xml:space="preserve"> </w:t>
      </w:r>
      <w:proofErr w:type="spellStart"/>
      <w:r w:rsidR="00094531" w:rsidRPr="00094531">
        <w:rPr>
          <w:lang w:val="de-DE"/>
        </w:rPr>
        <w:t>Conf</w:t>
      </w:r>
      <w:proofErr w:type="spellEnd"/>
      <w:r w:rsidR="00094531" w:rsidRPr="00094531">
        <w:rPr>
          <w:lang w:val="de-DE"/>
        </w:rPr>
        <w:t xml:space="preserve">. </w:t>
      </w:r>
      <w:r w:rsidR="00094531" w:rsidRPr="00094531">
        <w:rPr>
          <w:b/>
          <w:bCs/>
          <w:lang w:val="de-DE"/>
        </w:rPr>
        <w:t>231</w:t>
      </w:r>
      <w:r w:rsidR="00094531" w:rsidRPr="00094531">
        <w:rPr>
          <w:lang w:val="de-DE"/>
        </w:rPr>
        <w:t>, 03006 (2020)</w:t>
      </w:r>
      <w:bookmarkEnd w:id="5"/>
    </w:p>
    <w:p w14:paraId="485AD249" w14:textId="06BEF57C" w:rsidR="00E76F89" w:rsidRPr="00094531" w:rsidRDefault="00094531" w:rsidP="00855148">
      <w:pPr>
        <w:pStyle w:val="ReferencesBody"/>
        <w:rPr>
          <w:lang w:val="de-DE"/>
        </w:rPr>
      </w:pPr>
      <w:bookmarkStart w:id="6" w:name="_Ref131683154"/>
      <w:r>
        <w:rPr>
          <w:lang w:val="de-DE"/>
        </w:rPr>
        <w:t xml:space="preserve">P. </w:t>
      </w:r>
      <w:proofErr w:type="spellStart"/>
      <w:r w:rsidRPr="00094531">
        <w:rPr>
          <w:lang w:val="de-DE"/>
        </w:rPr>
        <w:t>Zakalek</w:t>
      </w:r>
      <w:proofErr w:type="spellEnd"/>
      <w:r w:rsidRPr="00094531">
        <w:rPr>
          <w:lang w:val="de-DE"/>
        </w:rPr>
        <w:t xml:space="preserve">, </w:t>
      </w:r>
      <w:r>
        <w:rPr>
          <w:lang w:val="de-DE"/>
        </w:rPr>
        <w:t xml:space="preserve">J. </w:t>
      </w:r>
      <w:r w:rsidRPr="00094531">
        <w:rPr>
          <w:lang w:val="de-DE"/>
        </w:rPr>
        <w:t xml:space="preserve">Li, </w:t>
      </w:r>
      <w:r>
        <w:rPr>
          <w:lang w:val="de-DE"/>
        </w:rPr>
        <w:t xml:space="preserve">S. </w:t>
      </w:r>
      <w:r w:rsidRPr="00094531">
        <w:rPr>
          <w:lang w:val="de-DE"/>
        </w:rPr>
        <w:t xml:space="preserve">Böhm, </w:t>
      </w:r>
      <w:r>
        <w:rPr>
          <w:lang w:val="de-DE"/>
        </w:rPr>
        <w:t xml:space="preserve">U. </w:t>
      </w:r>
      <w:r w:rsidRPr="00094531">
        <w:rPr>
          <w:lang w:val="de-DE"/>
        </w:rPr>
        <w:t xml:space="preserve">Rücker, </w:t>
      </w:r>
      <w:r>
        <w:rPr>
          <w:lang w:val="de-DE"/>
        </w:rPr>
        <w:t xml:space="preserve">J. </w:t>
      </w:r>
      <w:r w:rsidRPr="00094531">
        <w:rPr>
          <w:lang w:val="de-DE"/>
        </w:rPr>
        <w:t xml:space="preserve">Voigt, </w:t>
      </w:r>
      <w:r>
        <w:rPr>
          <w:lang w:val="de-DE"/>
        </w:rPr>
        <w:t xml:space="preserve">E. </w:t>
      </w:r>
      <w:proofErr w:type="spellStart"/>
      <w:r w:rsidRPr="00094531">
        <w:rPr>
          <w:lang w:val="de-DE"/>
        </w:rPr>
        <w:t>Mauerhofer</w:t>
      </w:r>
      <w:proofErr w:type="spellEnd"/>
      <w:r w:rsidRPr="00094531">
        <w:rPr>
          <w:lang w:val="de-DE"/>
        </w:rPr>
        <w:t xml:space="preserve">, </w:t>
      </w:r>
      <w:r>
        <w:rPr>
          <w:lang w:val="de-DE"/>
        </w:rPr>
        <w:t xml:space="preserve">T. </w:t>
      </w:r>
      <w:r w:rsidRPr="00094531">
        <w:rPr>
          <w:lang w:val="de-DE"/>
        </w:rPr>
        <w:t>Gutberlet, T</w:t>
      </w:r>
      <w:r>
        <w:rPr>
          <w:lang w:val="de-DE"/>
        </w:rPr>
        <w:t xml:space="preserve">. </w:t>
      </w:r>
      <w:r w:rsidRPr="00094531">
        <w:rPr>
          <w:lang w:val="de-DE"/>
        </w:rPr>
        <w:t xml:space="preserve">Brückel, J. Neutr. </w:t>
      </w:r>
      <w:r>
        <w:t xml:space="preserve">Res. </w:t>
      </w:r>
      <w:r w:rsidRPr="00094531">
        <w:rPr>
          <w:b/>
          <w:bCs/>
        </w:rPr>
        <w:t>23</w:t>
      </w:r>
      <w:r>
        <w:t>, 185 (2021)</w:t>
      </w:r>
      <w:bookmarkEnd w:id="6"/>
    </w:p>
    <w:p w14:paraId="7AEB408D" w14:textId="7609D618" w:rsidR="00094531" w:rsidRPr="00094531" w:rsidRDefault="00094531" w:rsidP="00094531">
      <w:pPr>
        <w:pStyle w:val="ReferencesBody"/>
        <w:rPr>
          <w:lang w:val="de-DE"/>
        </w:rPr>
      </w:pPr>
      <w:bookmarkStart w:id="7" w:name="_Ref131683188"/>
      <w:r w:rsidRPr="00094531">
        <w:rPr>
          <w:lang w:val="de-DE"/>
        </w:rPr>
        <w:t xml:space="preserve">T. </w:t>
      </w:r>
      <w:proofErr w:type="spellStart"/>
      <w:r w:rsidRPr="00094531">
        <w:rPr>
          <w:lang w:val="de-DE"/>
        </w:rPr>
        <w:t>Cronert</w:t>
      </w:r>
      <w:proofErr w:type="spellEnd"/>
      <w:r w:rsidRPr="00094531">
        <w:rPr>
          <w:lang w:val="de-DE"/>
        </w:rPr>
        <w:t xml:space="preserve">, J.P. </w:t>
      </w:r>
      <w:proofErr w:type="spellStart"/>
      <w:r w:rsidRPr="00094531">
        <w:rPr>
          <w:lang w:val="de-DE"/>
        </w:rPr>
        <w:t>Dabruck</w:t>
      </w:r>
      <w:proofErr w:type="spellEnd"/>
      <w:r w:rsidRPr="00094531">
        <w:rPr>
          <w:lang w:val="de-DE"/>
        </w:rPr>
        <w:t xml:space="preserve">, M. Klaus, C. Lange, P. </w:t>
      </w:r>
      <w:proofErr w:type="spellStart"/>
      <w:r w:rsidRPr="00094531">
        <w:rPr>
          <w:lang w:val="de-DE"/>
        </w:rPr>
        <w:t>Zakalek</w:t>
      </w:r>
      <w:proofErr w:type="spellEnd"/>
      <w:r w:rsidRPr="00094531">
        <w:rPr>
          <w:lang w:val="de-DE"/>
        </w:rPr>
        <w:t xml:space="preserve">, P.-E. </w:t>
      </w:r>
      <w:proofErr w:type="spellStart"/>
      <w:r w:rsidRPr="00094531">
        <w:rPr>
          <w:lang w:val="de-DE"/>
        </w:rPr>
        <w:t>Doege</w:t>
      </w:r>
      <w:proofErr w:type="spellEnd"/>
      <w:r w:rsidRPr="00094531">
        <w:rPr>
          <w:lang w:val="de-DE"/>
        </w:rPr>
        <w:t xml:space="preserve">, J. </w:t>
      </w:r>
      <w:proofErr w:type="spellStart"/>
      <w:r w:rsidRPr="00094531">
        <w:rPr>
          <w:lang w:val="de-DE"/>
        </w:rPr>
        <w:t>Baggemann</w:t>
      </w:r>
      <w:proofErr w:type="spellEnd"/>
      <w:r w:rsidRPr="00094531">
        <w:rPr>
          <w:lang w:val="de-DE"/>
        </w:rPr>
        <w:t xml:space="preserve">, Y. Beßler, M. </w:t>
      </w:r>
      <w:proofErr w:type="spellStart"/>
      <w:r w:rsidRPr="00094531">
        <w:rPr>
          <w:lang w:val="de-DE"/>
        </w:rPr>
        <w:t>Butzek</w:t>
      </w:r>
      <w:proofErr w:type="spellEnd"/>
      <w:r w:rsidRPr="00094531">
        <w:rPr>
          <w:lang w:val="de-DE"/>
        </w:rPr>
        <w:t xml:space="preserve">, U. Rücker, T. Gutberlet, R. </w:t>
      </w:r>
      <w:proofErr w:type="spellStart"/>
      <w:r w:rsidRPr="00094531">
        <w:rPr>
          <w:lang w:val="de-DE"/>
        </w:rPr>
        <w:t>Nabbi</w:t>
      </w:r>
      <w:proofErr w:type="spellEnd"/>
      <w:r w:rsidRPr="00094531">
        <w:rPr>
          <w:lang w:val="de-DE"/>
        </w:rPr>
        <w:t xml:space="preserve">, T. Brückel, </w:t>
      </w:r>
      <w:proofErr w:type="spellStart"/>
      <w:r w:rsidRPr="00094531">
        <w:rPr>
          <w:lang w:val="de-DE"/>
        </w:rPr>
        <w:t>Physica</w:t>
      </w:r>
      <w:proofErr w:type="spellEnd"/>
      <w:r w:rsidRPr="00094531">
        <w:rPr>
          <w:lang w:val="de-DE"/>
        </w:rPr>
        <w:t xml:space="preserve"> B: Condensed Matter</w:t>
      </w:r>
      <w:r>
        <w:rPr>
          <w:lang w:val="de-DE"/>
        </w:rPr>
        <w:t xml:space="preserve"> </w:t>
      </w:r>
      <w:r w:rsidRPr="00094531">
        <w:rPr>
          <w:b/>
          <w:bCs/>
          <w:lang w:val="de-DE"/>
        </w:rPr>
        <w:t>551</w:t>
      </w:r>
      <w:r w:rsidRPr="00094531">
        <w:rPr>
          <w:lang w:val="de-DE"/>
        </w:rPr>
        <w:t>,</w:t>
      </w:r>
      <w:r>
        <w:rPr>
          <w:lang w:val="de-DE"/>
        </w:rPr>
        <w:t xml:space="preserve"> 377 (2018)</w:t>
      </w:r>
      <w:bookmarkEnd w:id="7"/>
    </w:p>
    <w:p w14:paraId="3E8F4E12" w14:textId="7C78491E" w:rsidR="00094531" w:rsidRPr="00094531" w:rsidRDefault="00094531" w:rsidP="00094531">
      <w:pPr>
        <w:pStyle w:val="ReferencesBody"/>
        <w:rPr>
          <w:rFonts w:cs="Times New Roman"/>
          <w:sz w:val="24"/>
          <w:lang w:val="de-DE" w:eastAsia="de-DE"/>
        </w:rPr>
      </w:pPr>
      <w:bookmarkStart w:id="8" w:name="_Ref131683200"/>
      <w:r w:rsidRPr="00094531">
        <w:rPr>
          <w:rStyle w:val="author"/>
          <w:lang w:val="de-DE"/>
        </w:rPr>
        <w:t>S</w:t>
      </w:r>
      <w:r>
        <w:rPr>
          <w:rStyle w:val="author"/>
          <w:lang w:val="de-DE"/>
        </w:rPr>
        <w:t>.</w:t>
      </w:r>
      <w:r w:rsidRPr="00094531">
        <w:rPr>
          <w:rStyle w:val="author"/>
          <w:lang w:val="de-DE"/>
        </w:rPr>
        <w:t xml:space="preserve"> Eisenhut</w:t>
      </w:r>
      <w:r w:rsidRPr="00094531">
        <w:rPr>
          <w:lang w:val="de-DE"/>
        </w:rPr>
        <w:t xml:space="preserve">, </w:t>
      </w:r>
      <w:r w:rsidRPr="00094531">
        <w:rPr>
          <w:rStyle w:val="author"/>
          <w:lang w:val="de-DE"/>
        </w:rPr>
        <w:t>M</w:t>
      </w:r>
      <w:r>
        <w:rPr>
          <w:rStyle w:val="author"/>
          <w:lang w:val="de-DE"/>
        </w:rPr>
        <w:t>.</w:t>
      </w:r>
      <w:r w:rsidRPr="00094531">
        <w:rPr>
          <w:rStyle w:val="author"/>
          <w:lang w:val="de-DE"/>
        </w:rPr>
        <w:t xml:space="preserve"> Klaus</w:t>
      </w:r>
      <w:r w:rsidRPr="00094531">
        <w:rPr>
          <w:lang w:val="de-DE"/>
        </w:rPr>
        <w:t xml:space="preserve">, </w:t>
      </w:r>
      <w:r w:rsidRPr="00094531">
        <w:rPr>
          <w:rStyle w:val="author"/>
          <w:lang w:val="de-DE"/>
        </w:rPr>
        <w:t>J</w:t>
      </w:r>
      <w:r>
        <w:rPr>
          <w:rStyle w:val="author"/>
          <w:lang w:val="de-DE"/>
        </w:rPr>
        <w:t>.</w:t>
      </w:r>
      <w:r w:rsidRPr="00094531">
        <w:rPr>
          <w:rStyle w:val="author"/>
          <w:lang w:val="de-DE"/>
        </w:rPr>
        <w:t xml:space="preserve"> </w:t>
      </w:r>
      <w:proofErr w:type="spellStart"/>
      <w:r w:rsidRPr="00094531">
        <w:rPr>
          <w:rStyle w:val="author"/>
          <w:lang w:val="de-DE"/>
        </w:rPr>
        <w:t>Baggemann</w:t>
      </w:r>
      <w:proofErr w:type="spellEnd"/>
      <w:r w:rsidRPr="00094531">
        <w:rPr>
          <w:lang w:val="de-DE"/>
        </w:rPr>
        <w:t xml:space="preserve">, </w:t>
      </w:r>
      <w:r w:rsidRPr="00094531">
        <w:rPr>
          <w:rStyle w:val="author"/>
          <w:lang w:val="de-DE"/>
        </w:rPr>
        <w:t>U</w:t>
      </w:r>
      <w:r>
        <w:rPr>
          <w:rStyle w:val="author"/>
          <w:lang w:val="de-DE"/>
        </w:rPr>
        <w:t>.</w:t>
      </w:r>
      <w:r w:rsidRPr="00094531">
        <w:rPr>
          <w:rStyle w:val="author"/>
          <w:lang w:val="de-DE"/>
        </w:rPr>
        <w:t xml:space="preserve"> Rücker</w:t>
      </w:r>
      <w:r w:rsidRPr="00094531">
        <w:rPr>
          <w:lang w:val="de-DE"/>
        </w:rPr>
        <w:t xml:space="preserve">, </w:t>
      </w:r>
      <w:r w:rsidRPr="00094531">
        <w:rPr>
          <w:rStyle w:val="author"/>
          <w:lang w:val="de-DE"/>
        </w:rPr>
        <w:t>Y</w:t>
      </w:r>
      <w:r>
        <w:rPr>
          <w:rStyle w:val="author"/>
          <w:lang w:val="de-DE"/>
        </w:rPr>
        <w:t>.</w:t>
      </w:r>
      <w:r w:rsidRPr="00094531">
        <w:rPr>
          <w:rStyle w:val="author"/>
          <w:lang w:val="de-DE"/>
        </w:rPr>
        <w:t xml:space="preserve"> Beßler</w:t>
      </w:r>
      <w:r w:rsidRPr="00094531">
        <w:rPr>
          <w:lang w:val="de-DE"/>
        </w:rPr>
        <w:t xml:space="preserve">, </w:t>
      </w:r>
      <w:r w:rsidRPr="00094531">
        <w:rPr>
          <w:rStyle w:val="author"/>
          <w:lang w:val="de-DE"/>
        </w:rPr>
        <w:t>A</w:t>
      </w:r>
      <w:r w:rsidR="00C21F1D">
        <w:rPr>
          <w:rStyle w:val="author"/>
          <w:lang w:val="de-DE"/>
        </w:rPr>
        <w:t>.</w:t>
      </w:r>
      <w:r w:rsidRPr="00094531">
        <w:rPr>
          <w:rStyle w:val="author"/>
          <w:lang w:val="de-DE"/>
        </w:rPr>
        <w:t xml:space="preserve"> Schwab</w:t>
      </w:r>
      <w:r w:rsidRPr="00094531">
        <w:rPr>
          <w:lang w:val="de-DE"/>
        </w:rPr>
        <w:t xml:space="preserve">, </w:t>
      </w:r>
      <w:r w:rsidRPr="00094531">
        <w:rPr>
          <w:rStyle w:val="author"/>
          <w:lang w:val="de-DE"/>
        </w:rPr>
        <w:t>C</w:t>
      </w:r>
      <w:r w:rsidR="00C21F1D">
        <w:rPr>
          <w:rStyle w:val="author"/>
          <w:lang w:val="de-DE"/>
        </w:rPr>
        <w:t>.</w:t>
      </w:r>
      <w:r w:rsidRPr="00094531">
        <w:rPr>
          <w:rStyle w:val="author"/>
          <w:lang w:val="de-DE"/>
        </w:rPr>
        <w:t xml:space="preserve"> Haberstroh</w:t>
      </w:r>
      <w:r w:rsidRPr="00094531">
        <w:rPr>
          <w:lang w:val="de-DE"/>
        </w:rPr>
        <w:t xml:space="preserve">, </w:t>
      </w:r>
      <w:r w:rsidRPr="00094531">
        <w:rPr>
          <w:rStyle w:val="author"/>
          <w:lang w:val="de-DE"/>
        </w:rPr>
        <w:t>T</w:t>
      </w:r>
      <w:r w:rsidR="00C21F1D">
        <w:rPr>
          <w:rStyle w:val="author"/>
          <w:lang w:val="de-DE"/>
        </w:rPr>
        <w:t>.</w:t>
      </w:r>
      <w:r w:rsidRPr="00094531">
        <w:rPr>
          <w:rStyle w:val="author"/>
          <w:lang w:val="de-DE"/>
        </w:rPr>
        <w:t xml:space="preserve"> </w:t>
      </w:r>
      <w:proofErr w:type="spellStart"/>
      <w:r w:rsidRPr="00094531">
        <w:rPr>
          <w:rStyle w:val="author"/>
          <w:lang w:val="de-DE"/>
        </w:rPr>
        <w:t>Cronert</w:t>
      </w:r>
      <w:proofErr w:type="spellEnd"/>
      <w:r w:rsidRPr="00094531">
        <w:rPr>
          <w:lang w:val="de-DE"/>
        </w:rPr>
        <w:t xml:space="preserve">, </w:t>
      </w:r>
      <w:r w:rsidRPr="00094531">
        <w:rPr>
          <w:rStyle w:val="author"/>
          <w:lang w:val="de-DE"/>
        </w:rPr>
        <w:t>T</w:t>
      </w:r>
      <w:r w:rsidR="00C21F1D">
        <w:rPr>
          <w:rStyle w:val="author"/>
          <w:lang w:val="de-DE"/>
        </w:rPr>
        <w:t>.</w:t>
      </w:r>
      <w:r w:rsidRPr="00094531">
        <w:rPr>
          <w:rStyle w:val="author"/>
          <w:lang w:val="de-DE"/>
        </w:rPr>
        <w:t xml:space="preserve"> Gutberlet</w:t>
      </w:r>
      <w:r w:rsidRPr="00094531">
        <w:rPr>
          <w:lang w:val="de-DE"/>
        </w:rPr>
        <w:t xml:space="preserve">, </w:t>
      </w:r>
      <w:r w:rsidRPr="00094531">
        <w:rPr>
          <w:rStyle w:val="author"/>
          <w:lang w:val="de-DE"/>
        </w:rPr>
        <w:t>T</w:t>
      </w:r>
      <w:r w:rsidR="00C21F1D">
        <w:rPr>
          <w:rStyle w:val="author"/>
          <w:lang w:val="de-DE"/>
        </w:rPr>
        <w:t>.</w:t>
      </w:r>
      <w:r w:rsidRPr="00094531">
        <w:rPr>
          <w:rStyle w:val="author"/>
          <w:lang w:val="de-DE"/>
        </w:rPr>
        <w:t xml:space="preserve"> Brückel</w:t>
      </w:r>
      <w:r w:rsidR="00C21F1D">
        <w:rPr>
          <w:lang w:val="de-DE"/>
        </w:rPr>
        <w:t xml:space="preserve">, </w:t>
      </w:r>
      <w:r w:rsidRPr="00094531">
        <w:rPr>
          <w:rStyle w:val="author"/>
          <w:lang w:val="de-DE"/>
        </w:rPr>
        <w:t>C</w:t>
      </w:r>
      <w:r w:rsidR="00C21F1D">
        <w:rPr>
          <w:rStyle w:val="author"/>
          <w:lang w:val="de-DE"/>
        </w:rPr>
        <w:t>.</w:t>
      </w:r>
      <w:r w:rsidRPr="00094531">
        <w:rPr>
          <w:rStyle w:val="author"/>
          <w:lang w:val="de-DE"/>
        </w:rPr>
        <w:t xml:space="preserve"> Lange</w:t>
      </w:r>
      <w:r w:rsidR="00C21F1D">
        <w:rPr>
          <w:lang w:val="de-DE"/>
        </w:rPr>
        <w:t xml:space="preserve">, </w:t>
      </w:r>
      <w:r w:rsidR="00C21F1D" w:rsidRPr="00C21F1D">
        <w:rPr>
          <w:lang w:val="de-DE"/>
        </w:rPr>
        <w:t xml:space="preserve">EPJ Web </w:t>
      </w:r>
      <w:proofErr w:type="spellStart"/>
      <w:r w:rsidR="00C21F1D" w:rsidRPr="00C21F1D">
        <w:rPr>
          <w:lang w:val="de-DE"/>
        </w:rPr>
        <w:t>of</w:t>
      </w:r>
      <w:proofErr w:type="spellEnd"/>
      <w:r w:rsidR="00C21F1D" w:rsidRPr="00C21F1D">
        <w:rPr>
          <w:lang w:val="de-DE"/>
        </w:rPr>
        <w:t xml:space="preserve"> </w:t>
      </w:r>
      <w:proofErr w:type="spellStart"/>
      <w:r w:rsidR="00C21F1D" w:rsidRPr="00C21F1D">
        <w:rPr>
          <w:lang w:val="de-DE"/>
        </w:rPr>
        <w:t>Conf</w:t>
      </w:r>
      <w:proofErr w:type="spellEnd"/>
      <w:r w:rsidR="00C21F1D" w:rsidRPr="00C21F1D">
        <w:rPr>
          <w:lang w:val="de-DE"/>
        </w:rPr>
        <w:t xml:space="preserve">. </w:t>
      </w:r>
      <w:r w:rsidR="00C21F1D" w:rsidRPr="00C21F1D">
        <w:rPr>
          <w:b/>
          <w:bCs/>
          <w:lang w:val="de-DE"/>
        </w:rPr>
        <w:t>231</w:t>
      </w:r>
      <w:r w:rsidR="00C21F1D" w:rsidRPr="00C21F1D">
        <w:rPr>
          <w:lang w:val="de-DE"/>
        </w:rPr>
        <w:t>, 04001 (2020)</w:t>
      </w:r>
      <w:bookmarkEnd w:id="8"/>
    </w:p>
    <w:p w14:paraId="2AFAB6FE" w14:textId="1BC3851B" w:rsidR="00094531" w:rsidRPr="00C21F1D" w:rsidRDefault="00C21F1D" w:rsidP="00094531">
      <w:pPr>
        <w:pStyle w:val="ReferencesBody"/>
        <w:rPr>
          <w:lang w:val="de-DE"/>
        </w:rPr>
      </w:pPr>
      <w:bookmarkStart w:id="9" w:name="_Ref131683241"/>
      <w:r w:rsidRPr="00C21F1D">
        <w:rPr>
          <w:lang w:val="de-DE"/>
        </w:rPr>
        <w:t xml:space="preserve">Z. Ma, K. Lieutenant, J. Voigt, T. Gutberlet, M. </w:t>
      </w:r>
      <w:proofErr w:type="spellStart"/>
      <w:r w:rsidRPr="00C21F1D">
        <w:rPr>
          <w:lang w:val="de-DE"/>
        </w:rPr>
        <w:t>Feygenson</w:t>
      </w:r>
      <w:proofErr w:type="spellEnd"/>
      <w:r w:rsidRPr="00C21F1D">
        <w:rPr>
          <w:lang w:val="de-DE"/>
        </w:rPr>
        <w:t>, T. Brückel</w:t>
      </w:r>
      <w:r>
        <w:rPr>
          <w:lang w:val="de-DE"/>
        </w:rPr>
        <w:t xml:space="preserve">, </w:t>
      </w:r>
      <w:proofErr w:type="spellStart"/>
      <w:r w:rsidRPr="00C21F1D">
        <w:rPr>
          <w:lang w:val="de-DE"/>
        </w:rPr>
        <w:t>Nucl</w:t>
      </w:r>
      <w:proofErr w:type="spellEnd"/>
      <w:r w:rsidRPr="00C21F1D">
        <w:rPr>
          <w:lang w:val="de-DE"/>
        </w:rPr>
        <w:t xml:space="preserve">. </w:t>
      </w:r>
      <w:r>
        <w:t>Instr. Meth</w:t>
      </w:r>
      <w:r w:rsidRPr="00C21F1D">
        <w:t>. A,</w:t>
      </w:r>
      <w:r w:rsidRPr="00C21F1D">
        <w:rPr>
          <w:b/>
          <w:bCs/>
        </w:rPr>
        <w:t xml:space="preserve"> 1009</w:t>
      </w:r>
      <w:r>
        <w:t>, 165479 (2021)</w:t>
      </w:r>
      <w:bookmarkEnd w:id="9"/>
    </w:p>
    <w:p w14:paraId="22258AFA" w14:textId="717E8008" w:rsidR="00C21F1D" w:rsidRPr="00C21F1D" w:rsidRDefault="00C21F1D" w:rsidP="00094531">
      <w:pPr>
        <w:pStyle w:val="ReferencesBody"/>
        <w:rPr>
          <w:lang w:val="de-DE"/>
        </w:rPr>
      </w:pPr>
      <w:r w:rsidRPr="00C21F1D">
        <w:rPr>
          <w:lang w:val="de-DE"/>
        </w:rPr>
        <w:lastRenderedPageBreak/>
        <w:t>P</w:t>
      </w:r>
      <w:r>
        <w:rPr>
          <w:lang w:val="de-DE"/>
        </w:rPr>
        <w:t>.</w:t>
      </w:r>
      <w:r w:rsidRPr="00C21F1D">
        <w:rPr>
          <w:lang w:val="de-DE"/>
        </w:rPr>
        <w:t xml:space="preserve"> </w:t>
      </w:r>
      <w:proofErr w:type="spellStart"/>
      <w:r w:rsidRPr="00C21F1D">
        <w:rPr>
          <w:lang w:val="de-DE"/>
        </w:rPr>
        <w:t>Zakalek</w:t>
      </w:r>
      <w:proofErr w:type="spellEnd"/>
      <w:r>
        <w:rPr>
          <w:lang w:val="de-DE"/>
        </w:rPr>
        <w:t xml:space="preserve"> et al, </w:t>
      </w:r>
      <w:r>
        <w:t xml:space="preserve">JPS Conf. Proc. </w:t>
      </w:r>
      <w:r w:rsidRPr="00C21F1D">
        <w:rPr>
          <w:b/>
          <w:bCs/>
        </w:rPr>
        <w:t>22</w:t>
      </w:r>
      <w:r>
        <w:t>, 011025 (2018)</w:t>
      </w:r>
    </w:p>
    <w:p w14:paraId="602504C6" w14:textId="3232684C" w:rsidR="00C21F1D" w:rsidRPr="00CC5085" w:rsidRDefault="00C21F1D" w:rsidP="00094531">
      <w:pPr>
        <w:pStyle w:val="ReferencesBody"/>
        <w:rPr>
          <w:lang w:val="de-DE"/>
        </w:rPr>
      </w:pPr>
      <w:bookmarkStart w:id="10" w:name="_Ref131683250"/>
      <w:r w:rsidRPr="00C21F1D">
        <w:rPr>
          <w:lang w:val="de-DE"/>
        </w:rPr>
        <w:t xml:space="preserve">J. Voigt, S. Böhm, J.P. </w:t>
      </w:r>
      <w:proofErr w:type="spellStart"/>
      <w:r w:rsidRPr="00C21F1D">
        <w:rPr>
          <w:lang w:val="de-DE"/>
        </w:rPr>
        <w:t>Dabruck</w:t>
      </w:r>
      <w:proofErr w:type="spellEnd"/>
      <w:r w:rsidRPr="00C21F1D">
        <w:rPr>
          <w:lang w:val="de-DE"/>
        </w:rPr>
        <w:t>, U. Rücker, T. Gutberlet, T. Brückel</w:t>
      </w:r>
      <w:r>
        <w:rPr>
          <w:lang w:val="de-DE"/>
        </w:rPr>
        <w:t xml:space="preserve">, </w:t>
      </w:r>
      <w:proofErr w:type="spellStart"/>
      <w:r w:rsidRPr="00C21F1D">
        <w:rPr>
          <w:lang w:val="de-DE"/>
        </w:rPr>
        <w:t>Nucl</w:t>
      </w:r>
      <w:proofErr w:type="spellEnd"/>
      <w:r w:rsidRPr="00C21F1D">
        <w:rPr>
          <w:lang w:val="de-DE"/>
        </w:rPr>
        <w:t xml:space="preserve">. </w:t>
      </w:r>
      <w:r>
        <w:t xml:space="preserve">Instr. Meth. </w:t>
      </w:r>
      <w:r w:rsidRPr="00C21F1D">
        <w:t>A,</w:t>
      </w:r>
      <w:r w:rsidRPr="00C21F1D">
        <w:rPr>
          <w:b/>
          <w:bCs/>
        </w:rPr>
        <w:t xml:space="preserve"> 884</w:t>
      </w:r>
      <w:r>
        <w:t>, 59 (2018)</w:t>
      </w:r>
      <w:bookmarkEnd w:id="10"/>
    </w:p>
    <w:p w14:paraId="682ADBD6" w14:textId="60187FC5" w:rsidR="00CC5085" w:rsidRPr="009D16F4" w:rsidRDefault="00CC5085" w:rsidP="00094531">
      <w:pPr>
        <w:pStyle w:val="ReferencesBody"/>
        <w:rPr>
          <w:lang w:val="de-DE"/>
        </w:rPr>
      </w:pPr>
      <w:bookmarkStart w:id="11" w:name="_Ref131683870"/>
      <w:r w:rsidRPr="00CC5085">
        <w:rPr>
          <w:lang w:val="de-DE"/>
        </w:rPr>
        <w:t xml:space="preserve">M. </w:t>
      </w:r>
      <w:proofErr w:type="spellStart"/>
      <w:r w:rsidRPr="00CC5085">
        <w:rPr>
          <w:lang w:val="de-DE"/>
        </w:rPr>
        <w:t>Rimmler</w:t>
      </w:r>
      <w:proofErr w:type="spellEnd"/>
      <w:r w:rsidRPr="00CC5085">
        <w:rPr>
          <w:lang w:val="de-DE"/>
        </w:rPr>
        <w:t xml:space="preserve">, J. </w:t>
      </w:r>
      <w:proofErr w:type="spellStart"/>
      <w:r w:rsidRPr="00CC5085">
        <w:rPr>
          <w:lang w:val="de-DE"/>
        </w:rPr>
        <w:t>Baggemann</w:t>
      </w:r>
      <w:proofErr w:type="spellEnd"/>
      <w:r w:rsidRPr="00CC5085">
        <w:rPr>
          <w:lang w:val="de-DE"/>
        </w:rPr>
        <w:t xml:space="preserve"> et a</w:t>
      </w:r>
      <w:r>
        <w:rPr>
          <w:lang w:val="de-DE"/>
        </w:rPr>
        <w:t xml:space="preserve">l., </w:t>
      </w:r>
      <w:proofErr w:type="spellStart"/>
      <w:r w:rsidRPr="00CC5085">
        <w:rPr>
          <w:lang w:val="de-DE"/>
        </w:rPr>
        <w:t>Nucl</w:t>
      </w:r>
      <w:proofErr w:type="spellEnd"/>
      <w:r w:rsidRPr="00CC5085">
        <w:rPr>
          <w:lang w:val="de-DE"/>
        </w:rPr>
        <w:t xml:space="preserve">. </w:t>
      </w:r>
      <w:r>
        <w:t xml:space="preserve">Instr. Meth. A, </w:t>
      </w:r>
      <w:r w:rsidRPr="00CC5085">
        <w:rPr>
          <w:b/>
          <w:bCs/>
        </w:rPr>
        <w:t>990</w:t>
      </w:r>
      <w:r>
        <w:t>, 164989 (2021)</w:t>
      </w:r>
      <w:bookmarkEnd w:id="11"/>
    </w:p>
    <w:p w14:paraId="48471431" w14:textId="153E6C5C" w:rsidR="009D16F4" w:rsidRPr="009D16F4" w:rsidRDefault="009D16F4" w:rsidP="009D16F4">
      <w:pPr>
        <w:pStyle w:val="ReferencesBody"/>
        <w:rPr>
          <w:lang w:val="en-US"/>
        </w:rPr>
      </w:pPr>
      <w:bookmarkStart w:id="12" w:name="_Ref131684269"/>
      <w:r w:rsidRPr="009D16F4">
        <w:rPr>
          <w:lang w:val="de-DE"/>
        </w:rPr>
        <w:t xml:space="preserve">S. Jaksch, D. Martin-Rodriguez, A. Ostermann, J. </w:t>
      </w:r>
      <w:proofErr w:type="spellStart"/>
      <w:r w:rsidRPr="009D16F4">
        <w:rPr>
          <w:lang w:val="de-DE"/>
        </w:rPr>
        <w:t>Jestin</w:t>
      </w:r>
      <w:proofErr w:type="spellEnd"/>
      <w:r w:rsidRPr="009D16F4">
        <w:rPr>
          <w:lang w:val="de-DE"/>
        </w:rPr>
        <w:t xml:space="preserve">, S.D. Pinto, W. </w:t>
      </w:r>
      <w:proofErr w:type="spellStart"/>
      <w:r w:rsidRPr="009D16F4">
        <w:rPr>
          <w:lang w:val="de-DE"/>
        </w:rPr>
        <w:t>Bouwman</w:t>
      </w:r>
      <w:proofErr w:type="spellEnd"/>
      <w:r w:rsidRPr="009D16F4">
        <w:rPr>
          <w:lang w:val="de-DE"/>
        </w:rPr>
        <w:t xml:space="preserve">, J. </w:t>
      </w:r>
      <w:proofErr w:type="spellStart"/>
      <w:r w:rsidRPr="009D16F4">
        <w:rPr>
          <w:lang w:val="de-DE"/>
        </w:rPr>
        <w:t>Uher</w:t>
      </w:r>
      <w:proofErr w:type="spellEnd"/>
      <w:r w:rsidRPr="009D16F4">
        <w:rPr>
          <w:lang w:val="de-DE"/>
        </w:rPr>
        <w:t xml:space="preserve">, R. Engels, H. Frielinghaus, </w:t>
      </w:r>
      <w:proofErr w:type="spellStart"/>
      <w:r w:rsidRPr="009D16F4">
        <w:rPr>
          <w:lang w:val="de-DE"/>
        </w:rPr>
        <w:t>Nucl</w:t>
      </w:r>
      <w:proofErr w:type="spellEnd"/>
      <w:r w:rsidRPr="009D16F4">
        <w:rPr>
          <w:lang w:val="de-DE"/>
        </w:rPr>
        <w:t xml:space="preserve">. </w:t>
      </w:r>
      <w:r w:rsidRPr="009D16F4">
        <w:rPr>
          <w:lang w:val="en-US"/>
        </w:rPr>
        <w:t>Instr</w:t>
      </w:r>
      <w:r>
        <w:rPr>
          <w:lang w:val="en-US"/>
        </w:rPr>
        <w:t>.</w:t>
      </w:r>
      <w:r w:rsidRPr="009D16F4">
        <w:rPr>
          <w:lang w:val="en-US"/>
        </w:rPr>
        <w:t xml:space="preserve"> Meth</w:t>
      </w:r>
      <w:r>
        <w:rPr>
          <w:lang w:val="en-US"/>
        </w:rPr>
        <w:t>.</w:t>
      </w:r>
      <w:r w:rsidRPr="009D16F4">
        <w:rPr>
          <w:lang w:val="en-US"/>
        </w:rPr>
        <w:t xml:space="preserve"> A</w:t>
      </w:r>
      <w:r>
        <w:rPr>
          <w:lang w:val="en-US"/>
        </w:rPr>
        <w:t xml:space="preserve">, </w:t>
      </w:r>
      <w:r w:rsidRPr="009D16F4">
        <w:rPr>
          <w:b/>
          <w:bCs/>
          <w:lang w:val="en-US"/>
        </w:rPr>
        <w:t>762</w:t>
      </w:r>
      <w:r>
        <w:rPr>
          <w:lang w:val="en-US"/>
        </w:rPr>
        <w:t>, 22 (2014)</w:t>
      </w:r>
      <w:bookmarkEnd w:id="12"/>
    </w:p>
    <w:sectPr w:rsidR="009D16F4" w:rsidRPr="009D16F4" w:rsidSect="00036AC2">
      <w:footnotePr>
        <w:numFmt w:val="chicago"/>
      </w:footnotePr>
      <w:type w:val="continuous"/>
      <w:pgSz w:w="11907" w:h="16839" w:code="9"/>
      <w:pgMar w:top="1361" w:right="1134" w:bottom="907" w:left="1134" w:header="567" w:footer="567"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99A89" w14:textId="77777777" w:rsidR="00AD2102" w:rsidRDefault="00AD2102">
      <w:r>
        <w:separator/>
      </w:r>
    </w:p>
  </w:endnote>
  <w:endnote w:type="continuationSeparator" w:id="0">
    <w:p w14:paraId="2FEF4593" w14:textId="77777777" w:rsidR="00AD2102" w:rsidRDefault="00AD2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85730864"/>
      <w:docPartObj>
        <w:docPartGallery w:val="Page Numbers (Bottom of Page)"/>
        <w:docPartUnique/>
      </w:docPartObj>
    </w:sdtPr>
    <w:sdtContent>
      <w:p w14:paraId="7A2678A5" w14:textId="65C2431F" w:rsidR="00EC7E9B" w:rsidRDefault="00EC7E9B" w:rsidP="006D49F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389A0CB" w14:textId="77777777" w:rsidR="006E1E23" w:rsidRDefault="006E1E23" w:rsidP="00EC7E9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65242162"/>
      <w:docPartObj>
        <w:docPartGallery w:val="Page Numbers (Bottom of Page)"/>
        <w:docPartUnique/>
      </w:docPartObj>
    </w:sdtPr>
    <w:sdtContent>
      <w:p w14:paraId="1879DA68" w14:textId="518C380D" w:rsidR="00EC7E9B" w:rsidRDefault="00EC7E9B" w:rsidP="006D49F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32DE7B80" w14:textId="77777777" w:rsidR="006E1E23" w:rsidRDefault="006E1E23" w:rsidP="00EC7E9B">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5050"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433E7" w14:textId="77777777" w:rsidR="00AD2102" w:rsidRDefault="00AD2102">
      <w:r>
        <w:separator/>
      </w:r>
    </w:p>
  </w:footnote>
  <w:footnote w:type="continuationSeparator" w:id="0">
    <w:p w14:paraId="43995E0C" w14:textId="77777777" w:rsidR="00AD2102" w:rsidRDefault="00AD2102">
      <w:r>
        <w:continuationSeparator/>
      </w:r>
    </w:p>
  </w:footnote>
  <w:footnote w:id="1">
    <w:p w14:paraId="38427012" w14:textId="707F0D03" w:rsidR="00F05EBE" w:rsidRPr="00705FC3" w:rsidRDefault="00F05EBE" w:rsidP="00F05EBE">
      <w:pPr>
        <w:pStyle w:val="Funotentext"/>
        <w:rPr>
          <w:rFonts w:ascii="Times New Roman" w:hAnsi="Times New Roman" w:cs="Times New Roman"/>
        </w:rPr>
      </w:pPr>
      <w:r w:rsidRPr="00743B2C">
        <w:rPr>
          <w:rStyle w:val="FootnoteCharacters"/>
        </w:rPr>
        <w:footnoteRef/>
      </w:r>
      <w:r w:rsidRPr="00743B2C">
        <w:rPr>
          <w:rStyle w:val="FootnoteCharacters"/>
        </w:rPr>
        <w:t xml:space="preserve"> </w:t>
      </w:r>
      <w:proofErr w:type="spellStart"/>
      <w:r w:rsidRPr="00743B2C">
        <w:rPr>
          <w:rStyle w:val="FootnoteCharacters"/>
        </w:rPr>
        <w:t>Corresponding</w:t>
      </w:r>
      <w:proofErr w:type="spellEnd"/>
      <w:r w:rsidRPr="00743B2C">
        <w:rPr>
          <w:rStyle w:val="FootnoteCharacters"/>
        </w:rPr>
        <w:t xml:space="preserve"> </w:t>
      </w:r>
      <w:proofErr w:type="spellStart"/>
      <w:proofErr w:type="gramStart"/>
      <w:r w:rsidRPr="00743B2C">
        <w:rPr>
          <w:rStyle w:val="FootnoteCharacters"/>
        </w:rPr>
        <w:t>author</w:t>
      </w:r>
      <w:proofErr w:type="spellEnd"/>
      <w:r w:rsidRPr="00743B2C">
        <w:rPr>
          <w:rStyle w:val="FootnoteCharacters"/>
        </w:rPr>
        <w:t>:</w:t>
      </w:r>
      <w:proofErr w:type="gramEnd"/>
      <w:r w:rsidRPr="000A0FAB">
        <w:rPr>
          <w:rFonts w:ascii="Times New Roman" w:hAnsi="Times New Roman" w:cs="Times New Roman"/>
          <w:sz w:val="18"/>
          <w:szCs w:val="18"/>
        </w:rPr>
        <w:t xml:space="preserve"> </w:t>
      </w:r>
      <w:hyperlink r:id="rId1" w:history="1">
        <w:r w:rsidR="001B0E54" w:rsidRPr="006D49FB">
          <w:rPr>
            <w:rStyle w:val="Hyperlink"/>
            <w:rFonts w:ascii="Times New Roman" w:hAnsi="Times New Roman" w:cs="Times New Roman"/>
            <w:sz w:val="18"/>
            <w:szCs w:val="18"/>
          </w:rPr>
          <w:t>t.brueckel@fz-juelich.de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E200" w14:textId="77777777" w:rsidR="006E1E23" w:rsidRDefault="006E1E2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5C0C" w14:textId="77777777" w:rsidR="006E1E23" w:rsidRDefault="006E1E2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65CC" w14:textId="77777777" w:rsidR="006E1E23" w:rsidRDefault="006E1E2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61442EF"/>
    <w:multiLevelType w:val="hybridMultilevel"/>
    <w:tmpl w:val="160E66B0"/>
    <w:lvl w:ilvl="0" w:tplc="DB7A7DF6">
      <w:start w:val="1"/>
      <w:numFmt w:val="bullet"/>
      <w:lvlText w:val="•"/>
      <w:lvlJc w:val="left"/>
      <w:pPr>
        <w:tabs>
          <w:tab w:val="num" w:pos="720"/>
        </w:tabs>
        <w:ind w:left="720" w:hanging="360"/>
      </w:pPr>
      <w:rPr>
        <w:rFonts w:ascii="Arial" w:hAnsi="Arial" w:hint="default"/>
      </w:rPr>
    </w:lvl>
    <w:lvl w:ilvl="1" w:tplc="B9568A48">
      <w:start w:val="1"/>
      <w:numFmt w:val="bullet"/>
      <w:lvlText w:val="•"/>
      <w:lvlJc w:val="left"/>
      <w:pPr>
        <w:tabs>
          <w:tab w:val="num" w:pos="1440"/>
        </w:tabs>
        <w:ind w:left="1440" w:hanging="360"/>
      </w:pPr>
      <w:rPr>
        <w:rFonts w:ascii="Arial" w:hAnsi="Arial" w:hint="default"/>
      </w:rPr>
    </w:lvl>
    <w:lvl w:ilvl="2" w:tplc="71A89F5C" w:tentative="1">
      <w:start w:val="1"/>
      <w:numFmt w:val="bullet"/>
      <w:lvlText w:val="•"/>
      <w:lvlJc w:val="left"/>
      <w:pPr>
        <w:tabs>
          <w:tab w:val="num" w:pos="2160"/>
        </w:tabs>
        <w:ind w:left="2160" w:hanging="360"/>
      </w:pPr>
      <w:rPr>
        <w:rFonts w:ascii="Arial" w:hAnsi="Arial" w:hint="default"/>
      </w:rPr>
    </w:lvl>
    <w:lvl w:ilvl="3" w:tplc="10028118" w:tentative="1">
      <w:start w:val="1"/>
      <w:numFmt w:val="bullet"/>
      <w:lvlText w:val="•"/>
      <w:lvlJc w:val="left"/>
      <w:pPr>
        <w:tabs>
          <w:tab w:val="num" w:pos="2880"/>
        </w:tabs>
        <w:ind w:left="2880" w:hanging="360"/>
      </w:pPr>
      <w:rPr>
        <w:rFonts w:ascii="Arial" w:hAnsi="Arial" w:hint="default"/>
      </w:rPr>
    </w:lvl>
    <w:lvl w:ilvl="4" w:tplc="DDB87374" w:tentative="1">
      <w:start w:val="1"/>
      <w:numFmt w:val="bullet"/>
      <w:lvlText w:val="•"/>
      <w:lvlJc w:val="left"/>
      <w:pPr>
        <w:tabs>
          <w:tab w:val="num" w:pos="3600"/>
        </w:tabs>
        <w:ind w:left="3600" w:hanging="360"/>
      </w:pPr>
      <w:rPr>
        <w:rFonts w:ascii="Arial" w:hAnsi="Arial" w:hint="default"/>
      </w:rPr>
    </w:lvl>
    <w:lvl w:ilvl="5" w:tplc="97CCF524" w:tentative="1">
      <w:start w:val="1"/>
      <w:numFmt w:val="bullet"/>
      <w:lvlText w:val="•"/>
      <w:lvlJc w:val="left"/>
      <w:pPr>
        <w:tabs>
          <w:tab w:val="num" w:pos="4320"/>
        </w:tabs>
        <w:ind w:left="4320" w:hanging="360"/>
      </w:pPr>
      <w:rPr>
        <w:rFonts w:ascii="Arial" w:hAnsi="Arial" w:hint="default"/>
      </w:rPr>
    </w:lvl>
    <w:lvl w:ilvl="6" w:tplc="FF1C7E4E" w:tentative="1">
      <w:start w:val="1"/>
      <w:numFmt w:val="bullet"/>
      <w:lvlText w:val="•"/>
      <w:lvlJc w:val="left"/>
      <w:pPr>
        <w:tabs>
          <w:tab w:val="num" w:pos="5040"/>
        </w:tabs>
        <w:ind w:left="5040" w:hanging="360"/>
      </w:pPr>
      <w:rPr>
        <w:rFonts w:ascii="Arial" w:hAnsi="Arial" w:hint="default"/>
      </w:rPr>
    </w:lvl>
    <w:lvl w:ilvl="7" w:tplc="D28A9D8A" w:tentative="1">
      <w:start w:val="1"/>
      <w:numFmt w:val="bullet"/>
      <w:lvlText w:val="•"/>
      <w:lvlJc w:val="left"/>
      <w:pPr>
        <w:tabs>
          <w:tab w:val="num" w:pos="5760"/>
        </w:tabs>
        <w:ind w:left="5760" w:hanging="360"/>
      </w:pPr>
      <w:rPr>
        <w:rFonts w:ascii="Arial" w:hAnsi="Arial" w:hint="default"/>
      </w:rPr>
    </w:lvl>
    <w:lvl w:ilvl="8" w:tplc="47BEAF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174748"/>
    <w:multiLevelType w:val="hybridMultilevel"/>
    <w:tmpl w:val="ABCE79A4"/>
    <w:lvl w:ilvl="0" w:tplc="2390959A">
      <w:start w:val="1"/>
      <w:numFmt w:val="bullet"/>
      <w:lvlText w:val="•"/>
      <w:lvlJc w:val="left"/>
      <w:pPr>
        <w:tabs>
          <w:tab w:val="num" w:pos="720"/>
        </w:tabs>
        <w:ind w:left="720" w:hanging="360"/>
      </w:pPr>
      <w:rPr>
        <w:rFonts w:ascii="Arial" w:hAnsi="Arial" w:hint="default"/>
      </w:rPr>
    </w:lvl>
    <w:lvl w:ilvl="1" w:tplc="CB68FBE6">
      <w:start w:val="1"/>
      <w:numFmt w:val="bullet"/>
      <w:lvlText w:val="•"/>
      <w:lvlJc w:val="left"/>
      <w:pPr>
        <w:tabs>
          <w:tab w:val="num" w:pos="1440"/>
        </w:tabs>
        <w:ind w:left="1440" w:hanging="360"/>
      </w:pPr>
      <w:rPr>
        <w:rFonts w:ascii="Arial" w:hAnsi="Arial" w:hint="default"/>
      </w:rPr>
    </w:lvl>
    <w:lvl w:ilvl="2" w:tplc="3E06E92E" w:tentative="1">
      <w:start w:val="1"/>
      <w:numFmt w:val="bullet"/>
      <w:lvlText w:val="•"/>
      <w:lvlJc w:val="left"/>
      <w:pPr>
        <w:tabs>
          <w:tab w:val="num" w:pos="2160"/>
        </w:tabs>
        <w:ind w:left="2160" w:hanging="360"/>
      </w:pPr>
      <w:rPr>
        <w:rFonts w:ascii="Arial" w:hAnsi="Arial" w:hint="default"/>
      </w:rPr>
    </w:lvl>
    <w:lvl w:ilvl="3" w:tplc="24900016" w:tentative="1">
      <w:start w:val="1"/>
      <w:numFmt w:val="bullet"/>
      <w:lvlText w:val="•"/>
      <w:lvlJc w:val="left"/>
      <w:pPr>
        <w:tabs>
          <w:tab w:val="num" w:pos="2880"/>
        </w:tabs>
        <w:ind w:left="2880" w:hanging="360"/>
      </w:pPr>
      <w:rPr>
        <w:rFonts w:ascii="Arial" w:hAnsi="Arial" w:hint="default"/>
      </w:rPr>
    </w:lvl>
    <w:lvl w:ilvl="4" w:tplc="ABEC300A" w:tentative="1">
      <w:start w:val="1"/>
      <w:numFmt w:val="bullet"/>
      <w:lvlText w:val="•"/>
      <w:lvlJc w:val="left"/>
      <w:pPr>
        <w:tabs>
          <w:tab w:val="num" w:pos="3600"/>
        </w:tabs>
        <w:ind w:left="3600" w:hanging="360"/>
      </w:pPr>
      <w:rPr>
        <w:rFonts w:ascii="Arial" w:hAnsi="Arial" w:hint="default"/>
      </w:rPr>
    </w:lvl>
    <w:lvl w:ilvl="5" w:tplc="47AC08EE" w:tentative="1">
      <w:start w:val="1"/>
      <w:numFmt w:val="bullet"/>
      <w:lvlText w:val="•"/>
      <w:lvlJc w:val="left"/>
      <w:pPr>
        <w:tabs>
          <w:tab w:val="num" w:pos="4320"/>
        </w:tabs>
        <w:ind w:left="4320" w:hanging="360"/>
      </w:pPr>
      <w:rPr>
        <w:rFonts w:ascii="Arial" w:hAnsi="Arial" w:hint="default"/>
      </w:rPr>
    </w:lvl>
    <w:lvl w:ilvl="6" w:tplc="CBF4D730" w:tentative="1">
      <w:start w:val="1"/>
      <w:numFmt w:val="bullet"/>
      <w:lvlText w:val="•"/>
      <w:lvlJc w:val="left"/>
      <w:pPr>
        <w:tabs>
          <w:tab w:val="num" w:pos="5040"/>
        </w:tabs>
        <w:ind w:left="5040" w:hanging="360"/>
      </w:pPr>
      <w:rPr>
        <w:rFonts w:ascii="Arial" w:hAnsi="Arial" w:hint="default"/>
      </w:rPr>
    </w:lvl>
    <w:lvl w:ilvl="7" w:tplc="D4E63898" w:tentative="1">
      <w:start w:val="1"/>
      <w:numFmt w:val="bullet"/>
      <w:lvlText w:val="•"/>
      <w:lvlJc w:val="left"/>
      <w:pPr>
        <w:tabs>
          <w:tab w:val="num" w:pos="5760"/>
        </w:tabs>
        <w:ind w:left="5760" w:hanging="360"/>
      </w:pPr>
      <w:rPr>
        <w:rFonts w:ascii="Arial" w:hAnsi="Arial" w:hint="default"/>
      </w:rPr>
    </w:lvl>
    <w:lvl w:ilvl="8" w:tplc="694AAD3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9652A5"/>
    <w:multiLevelType w:val="hybridMultilevel"/>
    <w:tmpl w:val="9A1834E8"/>
    <w:lvl w:ilvl="0" w:tplc="2390959A">
      <w:start w:val="1"/>
      <w:numFmt w:val="bullet"/>
      <w:lvlText w:val="•"/>
      <w:lvlJc w:val="left"/>
      <w:pPr>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876578E"/>
    <w:multiLevelType w:val="hybridMultilevel"/>
    <w:tmpl w:val="7B2A84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9"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F33BEE"/>
    <w:multiLevelType w:val="hybridMultilevel"/>
    <w:tmpl w:val="A3322952"/>
    <w:lvl w:ilvl="0" w:tplc="2390959A">
      <w:start w:val="1"/>
      <w:numFmt w:val="bullet"/>
      <w:lvlText w:val="•"/>
      <w:lvlJc w:val="left"/>
      <w:pPr>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6AA86ED2"/>
    <w:multiLevelType w:val="hybridMultilevel"/>
    <w:tmpl w:val="9B26A4C0"/>
    <w:lvl w:ilvl="0" w:tplc="2390959A">
      <w:start w:val="1"/>
      <w:numFmt w:val="bullet"/>
      <w:lvlText w:val="•"/>
      <w:lvlJc w:val="left"/>
      <w:pPr>
        <w:ind w:left="1004" w:hanging="360"/>
      </w:pPr>
      <w:rPr>
        <w:rFonts w:ascii="Arial" w:hAnsi="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num w:numId="1" w16cid:durableId="392587686">
    <w:abstractNumId w:val="0"/>
  </w:num>
  <w:num w:numId="2" w16cid:durableId="1962609677">
    <w:abstractNumId w:val="1"/>
  </w:num>
  <w:num w:numId="3" w16cid:durableId="1713076190">
    <w:abstractNumId w:val="8"/>
  </w:num>
  <w:num w:numId="4" w16cid:durableId="1257179346">
    <w:abstractNumId w:val="2"/>
  </w:num>
  <w:num w:numId="5" w16cid:durableId="1057165674">
    <w:abstractNumId w:val="9"/>
  </w:num>
  <w:num w:numId="6" w16cid:durableId="19940213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919758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0654442">
    <w:abstractNumId w:val="4"/>
  </w:num>
  <w:num w:numId="9" w16cid:durableId="1122846852">
    <w:abstractNumId w:val="7"/>
  </w:num>
  <w:num w:numId="10" w16cid:durableId="1873422071">
    <w:abstractNumId w:val="5"/>
  </w:num>
  <w:num w:numId="11" w16cid:durableId="107117521">
    <w:abstractNumId w:val="10"/>
  </w:num>
  <w:num w:numId="12" w16cid:durableId="1671329035">
    <w:abstractNumId w:val="3"/>
  </w:num>
  <w:num w:numId="13" w16cid:durableId="1959873837">
    <w:abstractNumId w:val="11"/>
  </w:num>
  <w:num w:numId="14" w16cid:durableId="12194354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4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85D"/>
    <w:rsid w:val="00007718"/>
    <w:rsid w:val="0001350A"/>
    <w:rsid w:val="00036AC2"/>
    <w:rsid w:val="0003747D"/>
    <w:rsid w:val="0006121B"/>
    <w:rsid w:val="00070575"/>
    <w:rsid w:val="00094531"/>
    <w:rsid w:val="000972D6"/>
    <w:rsid w:val="000A0FAB"/>
    <w:rsid w:val="000B4D32"/>
    <w:rsid w:val="000C17E1"/>
    <w:rsid w:val="000E0F87"/>
    <w:rsid w:val="000E4989"/>
    <w:rsid w:val="000F4BC6"/>
    <w:rsid w:val="00107303"/>
    <w:rsid w:val="00107CF2"/>
    <w:rsid w:val="001153AC"/>
    <w:rsid w:val="00115A48"/>
    <w:rsid w:val="0014096A"/>
    <w:rsid w:val="00144AE8"/>
    <w:rsid w:val="00161411"/>
    <w:rsid w:val="00161B60"/>
    <w:rsid w:val="001629AC"/>
    <w:rsid w:val="0016436A"/>
    <w:rsid w:val="00180674"/>
    <w:rsid w:val="001831C7"/>
    <w:rsid w:val="001910F3"/>
    <w:rsid w:val="0019318D"/>
    <w:rsid w:val="001950C8"/>
    <w:rsid w:val="001A1EF4"/>
    <w:rsid w:val="001A6897"/>
    <w:rsid w:val="001B0E54"/>
    <w:rsid w:val="001D6356"/>
    <w:rsid w:val="001D7D41"/>
    <w:rsid w:val="001F29ED"/>
    <w:rsid w:val="001F3ADE"/>
    <w:rsid w:val="002075C2"/>
    <w:rsid w:val="00207DA4"/>
    <w:rsid w:val="00226748"/>
    <w:rsid w:val="00226AB3"/>
    <w:rsid w:val="00231CAD"/>
    <w:rsid w:val="0023201B"/>
    <w:rsid w:val="002461E1"/>
    <w:rsid w:val="00255C10"/>
    <w:rsid w:val="00256A72"/>
    <w:rsid w:val="00260B0A"/>
    <w:rsid w:val="00265E7E"/>
    <w:rsid w:val="00267EC9"/>
    <w:rsid w:val="0029155F"/>
    <w:rsid w:val="00291934"/>
    <w:rsid w:val="00293B7C"/>
    <w:rsid w:val="002A0DEB"/>
    <w:rsid w:val="002A50BB"/>
    <w:rsid w:val="002B42CD"/>
    <w:rsid w:val="002B5EE3"/>
    <w:rsid w:val="002C3C17"/>
    <w:rsid w:val="002D384B"/>
    <w:rsid w:val="002D7B87"/>
    <w:rsid w:val="002E27C1"/>
    <w:rsid w:val="002F3A7D"/>
    <w:rsid w:val="0030353C"/>
    <w:rsid w:val="00330350"/>
    <w:rsid w:val="0033278B"/>
    <w:rsid w:val="00334AAD"/>
    <w:rsid w:val="00335E44"/>
    <w:rsid w:val="00352E97"/>
    <w:rsid w:val="00356A8B"/>
    <w:rsid w:val="003662A8"/>
    <w:rsid w:val="0038735C"/>
    <w:rsid w:val="00390532"/>
    <w:rsid w:val="003975FB"/>
    <w:rsid w:val="003A6777"/>
    <w:rsid w:val="003C2145"/>
    <w:rsid w:val="003D4AE7"/>
    <w:rsid w:val="003E06B2"/>
    <w:rsid w:val="003E65E7"/>
    <w:rsid w:val="003E7307"/>
    <w:rsid w:val="004103A6"/>
    <w:rsid w:val="00411726"/>
    <w:rsid w:val="00420011"/>
    <w:rsid w:val="00430692"/>
    <w:rsid w:val="0044256F"/>
    <w:rsid w:val="00444427"/>
    <w:rsid w:val="004568DC"/>
    <w:rsid w:val="0046665C"/>
    <w:rsid w:val="00482FE2"/>
    <w:rsid w:val="004836F5"/>
    <w:rsid w:val="00483F49"/>
    <w:rsid w:val="00490533"/>
    <w:rsid w:val="004A398F"/>
    <w:rsid w:val="004B5DE6"/>
    <w:rsid w:val="004B7C72"/>
    <w:rsid w:val="004C62FB"/>
    <w:rsid w:val="004E2295"/>
    <w:rsid w:val="004E474F"/>
    <w:rsid w:val="004F1E9D"/>
    <w:rsid w:val="004F5CA3"/>
    <w:rsid w:val="00502085"/>
    <w:rsid w:val="005054FC"/>
    <w:rsid w:val="00505AFF"/>
    <w:rsid w:val="00510393"/>
    <w:rsid w:val="005242B8"/>
    <w:rsid w:val="00524C4B"/>
    <w:rsid w:val="00526F18"/>
    <w:rsid w:val="00533F04"/>
    <w:rsid w:val="00537E89"/>
    <w:rsid w:val="00541490"/>
    <w:rsid w:val="005559D8"/>
    <w:rsid w:val="00562AE0"/>
    <w:rsid w:val="005721CC"/>
    <w:rsid w:val="005729C2"/>
    <w:rsid w:val="00586096"/>
    <w:rsid w:val="00587277"/>
    <w:rsid w:val="005B19EA"/>
    <w:rsid w:val="005B3EBD"/>
    <w:rsid w:val="005B73CB"/>
    <w:rsid w:val="005C62E6"/>
    <w:rsid w:val="005D0607"/>
    <w:rsid w:val="005D7655"/>
    <w:rsid w:val="005E0606"/>
    <w:rsid w:val="005E6A65"/>
    <w:rsid w:val="005F0083"/>
    <w:rsid w:val="005F4BD5"/>
    <w:rsid w:val="00600F80"/>
    <w:rsid w:val="0060390D"/>
    <w:rsid w:val="00642274"/>
    <w:rsid w:val="00672948"/>
    <w:rsid w:val="00680209"/>
    <w:rsid w:val="00680716"/>
    <w:rsid w:val="00694711"/>
    <w:rsid w:val="006A2551"/>
    <w:rsid w:val="006A40BD"/>
    <w:rsid w:val="006A5A4E"/>
    <w:rsid w:val="006B4BF8"/>
    <w:rsid w:val="006B7025"/>
    <w:rsid w:val="006C3C3C"/>
    <w:rsid w:val="006E1E23"/>
    <w:rsid w:val="006E4E52"/>
    <w:rsid w:val="006E4FCC"/>
    <w:rsid w:val="006F413D"/>
    <w:rsid w:val="00705FC3"/>
    <w:rsid w:val="007219D4"/>
    <w:rsid w:val="00725148"/>
    <w:rsid w:val="00733B64"/>
    <w:rsid w:val="00735818"/>
    <w:rsid w:val="00743B2C"/>
    <w:rsid w:val="00757AC0"/>
    <w:rsid w:val="00762CF1"/>
    <w:rsid w:val="00765B30"/>
    <w:rsid w:val="007719FE"/>
    <w:rsid w:val="007851E6"/>
    <w:rsid w:val="007877C1"/>
    <w:rsid w:val="00797DEF"/>
    <w:rsid w:val="007B0BA3"/>
    <w:rsid w:val="007B0EEA"/>
    <w:rsid w:val="007D0C5B"/>
    <w:rsid w:val="007F172A"/>
    <w:rsid w:val="008039EA"/>
    <w:rsid w:val="0082470E"/>
    <w:rsid w:val="00826219"/>
    <w:rsid w:val="00826250"/>
    <w:rsid w:val="0083466D"/>
    <w:rsid w:val="00836D0B"/>
    <w:rsid w:val="0085246D"/>
    <w:rsid w:val="00855148"/>
    <w:rsid w:val="00863827"/>
    <w:rsid w:val="00892772"/>
    <w:rsid w:val="008A1357"/>
    <w:rsid w:val="008A569D"/>
    <w:rsid w:val="008B09DD"/>
    <w:rsid w:val="008B39BC"/>
    <w:rsid w:val="008B5D59"/>
    <w:rsid w:val="008D0D63"/>
    <w:rsid w:val="008D1EDC"/>
    <w:rsid w:val="008D5F89"/>
    <w:rsid w:val="008E5AE4"/>
    <w:rsid w:val="008F44DB"/>
    <w:rsid w:val="00914C5C"/>
    <w:rsid w:val="009150F4"/>
    <w:rsid w:val="009167B7"/>
    <w:rsid w:val="00937B86"/>
    <w:rsid w:val="00940E7D"/>
    <w:rsid w:val="00941802"/>
    <w:rsid w:val="00957228"/>
    <w:rsid w:val="00961111"/>
    <w:rsid w:val="00984EE6"/>
    <w:rsid w:val="009A5E28"/>
    <w:rsid w:val="009C0DF7"/>
    <w:rsid w:val="009C3AF2"/>
    <w:rsid w:val="009C5D46"/>
    <w:rsid w:val="009C6152"/>
    <w:rsid w:val="009D16F4"/>
    <w:rsid w:val="009D5F11"/>
    <w:rsid w:val="009E1402"/>
    <w:rsid w:val="009E2777"/>
    <w:rsid w:val="009E287E"/>
    <w:rsid w:val="009F2B12"/>
    <w:rsid w:val="009F5DA9"/>
    <w:rsid w:val="00A2670B"/>
    <w:rsid w:val="00A30EC2"/>
    <w:rsid w:val="00A3286A"/>
    <w:rsid w:val="00A356E6"/>
    <w:rsid w:val="00A473A5"/>
    <w:rsid w:val="00A568E8"/>
    <w:rsid w:val="00A61A1D"/>
    <w:rsid w:val="00A66FA6"/>
    <w:rsid w:val="00A74233"/>
    <w:rsid w:val="00A976D1"/>
    <w:rsid w:val="00AA185D"/>
    <w:rsid w:val="00AA4651"/>
    <w:rsid w:val="00AA47C2"/>
    <w:rsid w:val="00AA516F"/>
    <w:rsid w:val="00AA70A4"/>
    <w:rsid w:val="00AB1D0F"/>
    <w:rsid w:val="00AB512B"/>
    <w:rsid w:val="00AC6424"/>
    <w:rsid w:val="00AD2102"/>
    <w:rsid w:val="00AD39D7"/>
    <w:rsid w:val="00AD4414"/>
    <w:rsid w:val="00B005F7"/>
    <w:rsid w:val="00B036D9"/>
    <w:rsid w:val="00B219AF"/>
    <w:rsid w:val="00B30E51"/>
    <w:rsid w:val="00B41E3E"/>
    <w:rsid w:val="00B603A0"/>
    <w:rsid w:val="00B754F0"/>
    <w:rsid w:val="00B77DA5"/>
    <w:rsid w:val="00BB0FAD"/>
    <w:rsid w:val="00BB3C8C"/>
    <w:rsid w:val="00BB55C3"/>
    <w:rsid w:val="00BC7817"/>
    <w:rsid w:val="00BE1A65"/>
    <w:rsid w:val="00BE65F6"/>
    <w:rsid w:val="00BF7503"/>
    <w:rsid w:val="00BF7511"/>
    <w:rsid w:val="00C01BAB"/>
    <w:rsid w:val="00C16E56"/>
    <w:rsid w:val="00C21F1D"/>
    <w:rsid w:val="00C22030"/>
    <w:rsid w:val="00C24AC1"/>
    <w:rsid w:val="00C35609"/>
    <w:rsid w:val="00C42A60"/>
    <w:rsid w:val="00C46555"/>
    <w:rsid w:val="00C803B2"/>
    <w:rsid w:val="00C83DD6"/>
    <w:rsid w:val="00CA4E68"/>
    <w:rsid w:val="00CB532C"/>
    <w:rsid w:val="00CC5085"/>
    <w:rsid w:val="00CD4590"/>
    <w:rsid w:val="00D018AA"/>
    <w:rsid w:val="00D21A82"/>
    <w:rsid w:val="00D2590F"/>
    <w:rsid w:val="00D459D0"/>
    <w:rsid w:val="00D52043"/>
    <w:rsid w:val="00D55A32"/>
    <w:rsid w:val="00D61394"/>
    <w:rsid w:val="00D660F7"/>
    <w:rsid w:val="00D7756C"/>
    <w:rsid w:val="00D93645"/>
    <w:rsid w:val="00D93B56"/>
    <w:rsid w:val="00DB26F8"/>
    <w:rsid w:val="00DB3B4E"/>
    <w:rsid w:val="00DB44DA"/>
    <w:rsid w:val="00DC186C"/>
    <w:rsid w:val="00DC2826"/>
    <w:rsid w:val="00DE0D15"/>
    <w:rsid w:val="00DE3F57"/>
    <w:rsid w:val="00DE6C67"/>
    <w:rsid w:val="00DF69E4"/>
    <w:rsid w:val="00DF7C92"/>
    <w:rsid w:val="00E10DEC"/>
    <w:rsid w:val="00E11D7B"/>
    <w:rsid w:val="00E14396"/>
    <w:rsid w:val="00E21346"/>
    <w:rsid w:val="00E30E33"/>
    <w:rsid w:val="00E31222"/>
    <w:rsid w:val="00E3676A"/>
    <w:rsid w:val="00E40E2C"/>
    <w:rsid w:val="00E5712F"/>
    <w:rsid w:val="00E72D69"/>
    <w:rsid w:val="00E765B0"/>
    <w:rsid w:val="00E76F89"/>
    <w:rsid w:val="00E87F23"/>
    <w:rsid w:val="00E9153B"/>
    <w:rsid w:val="00E9347B"/>
    <w:rsid w:val="00EA0063"/>
    <w:rsid w:val="00EA65AA"/>
    <w:rsid w:val="00EB5AA0"/>
    <w:rsid w:val="00EC7E9B"/>
    <w:rsid w:val="00ED07C1"/>
    <w:rsid w:val="00EE4379"/>
    <w:rsid w:val="00F01A35"/>
    <w:rsid w:val="00F05EBE"/>
    <w:rsid w:val="00F0715B"/>
    <w:rsid w:val="00F213B6"/>
    <w:rsid w:val="00F445D5"/>
    <w:rsid w:val="00F4560C"/>
    <w:rsid w:val="00F45FBC"/>
    <w:rsid w:val="00F602A4"/>
    <w:rsid w:val="00F6496A"/>
    <w:rsid w:val="00F65429"/>
    <w:rsid w:val="00F7426B"/>
    <w:rsid w:val="00FA141B"/>
    <w:rsid w:val="00FB3595"/>
    <w:rsid w:val="00FB65AF"/>
    <w:rsid w:val="00FC40C2"/>
    <w:rsid w:val="00FF0B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37D20"/>
  <w15:chartTrackingRefBased/>
  <w15:docId w15:val="{AA9FCA50-FEC2-439D-B0D3-DE94A745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4F1E9D"/>
    <w:pPr>
      <w:suppressAutoHyphens/>
    </w:pPr>
    <w:rPr>
      <w:rFonts w:ascii="New York" w:hAnsi="New York" w:cs="New York"/>
      <w:sz w:val="24"/>
      <w:lang w:eastAsia="ar-SA"/>
    </w:rPr>
  </w:style>
  <w:style w:type="paragraph" w:styleId="berschrift1">
    <w:name w:val="heading 1"/>
    <w:basedOn w:val="Standard"/>
    <w:next w:val="Standard"/>
    <w:link w:val="berschrift1Zchn"/>
    <w:rsid w:val="00937B86"/>
    <w:pPr>
      <w:spacing w:before="340" w:after="170"/>
      <w:jc w:val="both"/>
      <w:outlineLvl w:val="0"/>
    </w:pPr>
    <w:rPr>
      <w:rFonts w:ascii="Arial" w:hAnsi="Arial" w:cs="Arial"/>
      <w:b/>
      <w:szCs w:val="24"/>
      <w:lang w:val="en-GB"/>
    </w:rPr>
  </w:style>
  <w:style w:type="paragraph" w:styleId="berschrift2">
    <w:name w:val="heading 2"/>
    <w:basedOn w:val="Standard"/>
    <w:next w:val="Standard"/>
    <w:link w:val="berschrift2Zchn"/>
    <w:semiHidden/>
    <w:unhideWhenUsed/>
    <w:qFormat/>
    <w:rsid w:val="008D5F89"/>
    <w:pPr>
      <w:keepNext/>
      <w:spacing w:before="240" w:after="60"/>
      <w:outlineLvl w:val="1"/>
    </w:pPr>
    <w:rPr>
      <w:rFonts w:ascii="Calibri Light" w:hAnsi="Calibri Light" w:cs="Times New Roman"/>
      <w:b/>
      <w:bCs/>
      <w:i/>
      <w:iCs/>
      <w:sz w:val="28"/>
      <w:szCs w:val="28"/>
    </w:rPr>
  </w:style>
  <w:style w:type="paragraph" w:styleId="berschrift3">
    <w:name w:val="heading 3"/>
    <w:basedOn w:val="Standard"/>
    <w:next w:val="Standard"/>
    <w:link w:val="berschrift3Zchn"/>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937B86"/>
    <w:rPr>
      <w:rFonts w:ascii="Arial" w:hAnsi="Arial" w:cs="Arial"/>
      <w:b/>
      <w:sz w:val="24"/>
      <w:szCs w:val="24"/>
      <w:lang w:val="en-GB" w:eastAsia="ar-SA"/>
    </w:rPr>
  </w:style>
  <w:style w:type="character" w:customStyle="1" w:styleId="berschrift2Zchn">
    <w:name w:val="Überschrift 2 Zchn"/>
    <w:link w:val="berschrift2"/>
    <w:semiHidden/>
    <w:rsid w:val="008D5F89"/>
    <w:rPr>
      <w:rFonts w:ascii="Calibri Light" w:eastAsia="Times New Roman" w:hAnsi="Calibri Light" w:cs="Times New Roman"/>
      <w:b/>
      <w:bCs/>
      <w:i/>
      <w:iCs/>
      <w:sz w:val="28"/>
      <w:szCs w:val="28"/>
      <w:lang w:val="fr-FR" w:eastAsia="ar-SA"/>
    </w:rPr>
  </w:style>
  <w:style w:type="character" w:customStyle="1" w:styleId="berschrift3Zchn">
    <w:name w:val="Überschrift 3 Zchn"/>
    <w:link w:val="berschrift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Standard"/>
    <w:next w:val="Standard"/>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Funotentext"/>
    <w:next w:val="Standard"/>
    <w:link w:val="NotecorrespondingauthorCar"/>
    <w:rsid w:val="005B3EBD"/>
    <w:rPr>
      <w:rFonts w:ascii="Times New Roman" w:hAnsi="Times New Roman"/>
      <w:vertAlign w:val="superscript"/>
    </w:rPr>
  </w:style>
  <w:style w:type="paragraph" w:styleId="Funotentext">
    <w:name w:val="footnote text"/>
    <w:basedOn w:val="Standard"/>
    <w:link w:val="FunotentextZchn"/>
    <w:semiHidden/>
    <w:rsid w:val="00B036D9"/>
    <w:rPr>
      <w:sz w:val="20"/>
    </w:rPr>
  </w:style>
  <w:style w:type="character" w:customStyle="1" w:styleId="FunotentextZchn">
    <w:name w:val="Fußnotentext Zchn"/>
    <w:link w:val="Funoten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Standard"/>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Standard"/>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Standard"/>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berschrift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Standard"/>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Seitenzahl">
    <w:name w:val="page number"/>
    <w:basedOn w:val="Absatz-Standardschriftart"/>
    <w:rsid w:val="00D93645"/>
  </w:style>
  <w:style w:type="character" w:styleId="Funotenzeichen">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Endnotenzeichen">
    <w:name w:val="endnote reference"/>
    <w:semiHidden/>
    <w:rsid w:val="00B036D9"/>
    <w:rPr>
      <w:vertAlign w:val="superscript"/>
    </w:rPr>
  </w:style>
  <w:style w:type="paragraph" w:styleId="Fuzeile">
    <w:name w:val="footer"/>
    <w:basedOn w:val="Standard"/>
    <w:link w:val="FuzeileZchn"/>
    <w:uiPriority w:val="99"/>
    <w:rsid w:val="00B036D9"/>
  </w:style>
  <w:style w:type="character" w:customStyle="1" w:styleId="FuzeileZchn">
    <w:name w:val="Fußzeile Zchn"/>
    <w:link w:val="Fuzeile"/>
    <w:uiPriority w:val="99"/>
    <w:rsid w:val="007719FE"/>
    <w:rPr>
      <w:rFonts w:ascii="New York" w:hAnsi="New York" w:cs="New York"/>
      <w:sz w:val="24"/>
      <w:lang w:eastAsia="ar-SA"/>
    </w:rPr>
  </w:style>
  <w:style w:type="paragraph" w:customStyle="1" w:styleId="Tablecontent">
    <w:name w:val="Table content"/>
    <w:basedOn w:val="Standard"/>
    <w:rsid w:val="0006121B"/>
    <w:pPr>
      <w:jc w:val="center"/>
    </w:pPr>
    <w:rPr>
      <w:rFonts w:ascii="Times" w:hAnsi="Times" w:cs="Times New Roman"/>
      <w:sz w:val="18"/>
    </w:rPr>
  </w:style>
  <w:style w:type="paragraph" w:customStyle="1" w:styleId="TableHeading">
    <w:name w:val="Table Heading"/>
    <w:basedOn w:val="Standard"/>
    <w:rsid w:val="0006121B"/>
    <w:pPr>
      <w:suppressLineNumbers/>
      <w:jc w:val="center"/>
    </w:pPr>
    <w:rPr>
      <w:b/>
      <w:bCs/>
    </w:rPr>
  </w:style>
  <w:style w:type="character" w:styleId="Hyperlink">
    <w:name w:val="Hyperlink"/>
    <w:rsid w:val="004C62FB"/>
    <w:rPr>
      <w:color w:val="0000FF"/>
      <w:u w:val="single"/>
    </w:rPr>
  </w:style>
  <w:style w:type="paragraph" w:styleId="Titel">
    <w:name w:val="Title"/>
    <w:basedOn w:val="Standard"/>
    <w:next w:val="AuthorLastName"/>
    <w:link w:val="TitelZchn"/>
    <w:qFormat/>
    <w:rsid w:val="00937B86"/>
    <w:pPr>
      <w:spacing w:before="1247" w:after="340"/>
      <w:jc w:val="both"/>
    </w:pPr>
    <w:rPr>
      <w:rFonts w:ascii="Arial" w:hAnsi="Arial" w:cs="Arial"/>
      <w:b/>
      <w:sz w:val="32"/>
      <w:szCs w:val="32"/>
      <w:lang w:val="en-GB"/>
    </w:rPr>
  </w:style>
  <w:style w:type="character" w:customStyle="1" w:styleId="TitelZchn">
    <w:name w:val="Titel Zchn"/>
    <w:link w:val="Titel"/>
    <w:rsid w:val="00937B86"/>
    <w:rPr>
      <w:rFonts w:ascii="Arial" w:hAnsi="Arial" w:cs="Arial"/>
      <w:b/>
      <w:sz w:val="32"/>
      <w:szCs w:val="32"/>
      <w:lang w:val="en-GB" w:eastAsia="ar-SA"/>
    </w:rPr>
  </w:style>
  <w:style w:type="paragraph" w:customStyle="1" w:styleId="Section0">
    <w:name w:val="Section*"/>
    <w:basedOn w:val="berschrift1"/>
    <w:next w:val="Paragraphfirst"/>
    <w:qFormat/>
    <w:rsid w:val="00FB65AF"/>
  </w:style>
  <w:style w:type="paragraph" w:customStyle="1" w:styleId="Subsection">
    <w:name w:val="Subsection"/>
    <w:basedOn w:val="berschrift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berschrift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Standard"/>
    <w:rsid w:val="00F7426B"/>
    <w:pPr>
      <w:jc w:val="center"/>
    </w:pPr>
    <w:rPr>
      <w:rFonts w:cs="Times New Roman"/>
    </w:rPr>
  </w:style>
  <w:style w:type="paragraph" w:customStyle="1" w:styleId="TableCaption">
    <w:name w:val="Table Caption"/>
    <w:basedOn w:val="Standard"/>
    <w:qFormat/>
    <w:rsid w:val="005E6A65"/>
    <w:pPr>
      <w:spacing w:before="120" w:after="120"/>
      <w:jc w:val="center"/>
    </w:pPr>
    <w:rPr>
      <w:rFonts w:ascii="Times" w:hAnsi="Times"/>
      <w:iCs/>
      <w:sz w:val="18"/>
      <w:szCs w:val="16"/>
      <w:lang w:val="en-GB"/>
    </w:rPr>
  </w:style>
  <w:style w:type="paragraph" w:styleId="Kommentarthema">
    <w:name w:val="annotation subject"/>
    <w:basedOn w:val="Standard"/>
    <w:next w:val="Standard"/>
    <w:link w:val="KommentarthemaZchn"/>
    <w:rsid w:val="00F7426B"/>
    <w:rPr>
      <w:b/>
      <w:bCs/>
      <w:sz w:val="20"/>
    </w:rPr>
  </w:style>
  <w:style w:type="character" w:customStyle="1" w:styleId="KommentarthemaZchn">
    <w:name w:val="Kommentarthema Zchn"/>
    <w:link w:val="Kommentarthema"/>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Standard"/>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Standard"/>
    <w:rsid w:val="0006121B"/>
    <w:pPr>
      <w:jc w:val="center"/>
    </w:pPr>
    <w:rPr>
      <w:rFonts w:ascii="Times" w:hAnsi="Times" w:cs="Times New Roman"/>
      <w:b/>
      <w:bCs/>
      <w:sz w:val="18"/>
    </w:rPr>
  </w:style>
  <w:style w:type="paragraph" w:customStyle="1" w:styleId="ReferencesBody">
    <w:name w:val="References Body"/>
    <w:basedOn w:val="Standard"/>
    <w:qFormat/>
    <w:rsid w:val="00855148"/>
    <w:pPr>
      <w:numPr>
        <w:numId w:val="1"/>
      </w:numPr>
      <w:spacing w:before="60"/>
    </w:pPr>
    <w:rPr>
      <w:rFonts w:ascii="Times New Roman" w:hAnsi="Times New Roman"/>
      <w:sz w:val="20"/>
      <w:lang w:val="en-GB"/>
    </w:rPr>
  </w:style>
  <w:style w:type="paragraph" w:customStyle="1" w:styleId="Acknowledgement">
    <w:name w:val="Acknowledgement"/>
    <w:basedOn w:val="Standard"/>
    <w:rsid w:val="00F6496A"/>
    <w:pPr>
      <w:jc w:val="both"/>
    </w:pPr>
    <w:rPr>
      <w:rFonts w:ascii="Times" w:hAnsi="Times" w:cs="Times New Roman"/>
      <w:sz w:val="18"/>
    </w:rPr>
  </w:style>
  <w:style w:type="paragraph" w:styleId="Kopfzeile">
    <w:name w:val="header"/>
    <w:basedOn w:val="Standard"/>
    <w:link w:val="KopfzeileZchn"/>
    <w:rsid w:val="006E1E23"/>
    <w:pPr>
      <w:tabs>
        <w:tab w:val="center" w:pos="4536"/>
        <w:tab w:val="right" w:pos="9072"/>
      </w:tabs>
    </w:pPr>
  </w:style>
  <w:style w:type="character" w:customStyle="1" w:styleId="KopfzeileZchn">
    <w:name w:val="Kopfzeile Zchn"/>
    <w:basedOn w:val="Absatz-Standardschriftart"/>
    <w:link w:val="Kopfzeile"/>
    <w:rsid w:val="006E1E23"/>
    <w:rPr>
      <w:rFonts w:ascii="New York" w:hAnsi="New York" w:cs="New York"/>
      <w:sz w:val="24"/>
      <w:lang w:eastAsia="ar-SA"/>
    </w:rPr>
  </w:style>
  <w:style w:type="paragraph" w:styleId="StandardWeb">
    <w:name w:val="Normal (Web)"/>
    <w:basedOn w:val="Standard"/>
    <w:uiPriority w:val="99"/>
    <w:unhideWhenUsed/>
    <w:rsid w:val="006E1E23"/>
    <w:pPr>
      <w:suppressAutoHyphens w:val="0"/>
      <w:spacing w:before="100" w:beforeAutospacing="1" w:after="100" w:afterAutospacing="1"/>
    </w:pPr>
    <w:rPr>
      <w:rFonts w:ascii="Times New Roman" w:hAnsi="Times New Roman" w:cs="Times New Roman"/>
      <w:szCs w:val="24"/>
      <w:lang w:val="de-DE" w:eastAsia="de-DE"/>
    </w:rPr>
  </w:style>
  <w:style w:type="character" w:styleId="NichtaufgelsteErwhnung">
    <w:name w:val="Unresolved Mention"/>
    <w:basedOn w:val="Absatz-Standardschriftart"/>
    <w:uiPriority w:val="99"/>
    <w:semiHidden/>
    <w:unhideWhenUsed/>
    <w:rsid w:val="001B0E54"/>
    <w:rPr>
      <w:color w:val="605E5C"/>
      <w:shd w:val="clear" w:color="auto" w:fill="E1DFDD"/>
    </w:rPr>
  </w:style>
  <w:style w:type="character" w:styleId="BesuchterLink">
    <w:name w:val="FollowedHyperlink"/>
    <w:basedOn w:val="Absatz-Standardschriftart"/>
    <w:rsid w:val="009A5E28"/>
    <w:rPr>
      <w:color w:val="954F72" w:themeColor="followedHyperlink"/>
      <w:u w:val="single"/>
    </w:rPr>
  </w:style>
  <w:style w:type="paragraph" w:customStyle="1" w:styleId="bold">
    <w:name w:val="bold"/>
    <w:basedOn w:val="Standard"/>
    <w:rsid w:val="00E76F89"/>
    <w:pPr>
      <w:suppressAutoHyphens w:val="0"/>
      <w:spacing w:before="100" w:beforeAutospacing="1" w:after="100" w:afterAutospacing="1"/>
    </w:pPr>
    <w:rPr>
      <w:rFonts w:ascii="Times New Roman" w:hAnsi="Times New Roman" w:cs="Times New Roman"/>
      <w:szCs w:val="24"/>
      <w:lang w:val="de-DE" w:eastAsia="de-DE"/>
    </w:rPr>
  </w:style>
  <w:style w:type="character" w:customStyle="1" w:styleId="author">
    <w:name w:val="author"/>
    <w:basedOn w:val="Absatz-Standardschriftart"/>
    <w:rsid w:val="00E76F89"/>
  </w:style>
  <w:style w:type="character" w:styleId="Platzhaltertext">
    <w:name w:val="Placeholder Text"/>
    <w:basedOn w:val="Absatz-Standardschriftart"/>
    <w:uiPriority w:val="99"/>
    <w:semiHidden/>
    <w:rsid w:val="00C01B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2190">
      <w:bodyDiv w:val="1"/>
      <w:marLeft w:val="0"/>
      <w:marRight w:val="0"/>
      <w:marTop w:val="0"/>
      <w:marBottom w:val="0"/>
      <w:divBdr>
        <w:top w:val="none" w:sz="0" w:space="0" w:color="auto"/>
        <w:left w:val="none" w:sz="0" w:space="0" w:color="auto"/>
        <w:bottom w:val="none" w:sz="0" w:space="0" w:color="auto"/>
        <w:right w:val="none" w:sz="0" w:space="0" w:color="auto"/>
      </w:divBdr>
    </w:div>
    <w:div w:id="288053021">
      <w:bodyDiv w:val="1"/>
      <w:marLeft w:val="0"/>
      <w:marRight w:val="0"/>
      <w:marTop w:val="0"/>
      <w:marBottom w:val="0"/>
      <w:divBdr>
        <w:top w:val="none" w:sz="0" w:space="0" w:color="auto"/>
        <w:left w:val="none" w:sz="0" w:space="0" w:color="auto"/>
        <w:bottom w:val="none" w:sz="0" w:space="0" w:color="auto"/>
        <w:right w:val="none" w:sz="0" w:space="0" w:color="auto"/>
      </w:divBdr>
    </w:div>
    <w:div w:id="364138401">
      <w:bodyDiv w:val="1"/>
      <w:marLeft w:val="0"/>
      <w:marRight w:val="0"/>
      <w:marTop w:val="0"/>
      <w:marBottom w:val="0"/>
      <w:divBdr>
        <w:top w:val="none" w:sz="0" w:space="0" w:color="auto"/>
        <w:left w:val="none" w:sz="0" w:space="0" w:color="auto"/>
        <w:bottom w:val="none" w:sz="0" w:space="0" w:color="auto"/>
        <w:right w:val="none" w:sz="0" w:space="0" w:color="auto"/>
      </w:divBdr>
      <w:divsChild>
        <w:div w:id="682319856">
          <w:marLeft w:val="734"/>
          <w:marRight w:val="0"/>
          <w:marTop w:val="0"/>
          <w:marBottom w:val="0"/>
          <w:divBdr>
            <w:top w:val="none" w:sz="0" w:space="0" w:color="auto"/>
            <w:left w:val="none" w:sz="0" w:space="0" w:color="auto"/>
            <w:bottom w:val="none" w:sz="0" w:space="0" w:color="auto"/>
            <w:right w:val="none" w:sz="0" w:space="0" w:color="auto"/>
          </w:divBdr>
        </w:div>
      </w:divsChild>
    </w:div>
    <w:div w:id="490372553">
      <w:bodyDiv w:val="1"/>
      <w:marLeft w:val="0"/>
      <w:marRight w:val="0"/>
      <w:marTop w:val="0"/>
      <w:marBottom w:val="0"/>
      <w:divBdr>
        <w:top w:val="none" w:sz="0" w:space="0" w:color="auto"/>
        <w:left w:val="none" w:sz="0" w:space="0" w:color="auto"/>
        <w:bottom w:val="none" w:sz="0" w:space="0" w:color="auto"/>
        <w:right w:val="none" w:sz="0" w:space="0" w:color="auto"/>
      </w:divBdr>
    </w:div>
    <w:div w:id="651640902">
      <w:bodyDiv w:val="1"/>
      <w:marLeft w:val="0"/>
      <w:marRight w:val="0"/>
      <w:marTop w:val="0"/>
      <w:marBottom w:val="0"/>
      <w:divBdr>
        <w:top w:val="none" w:sz="0" w:space="0" w:color="auto"/>
        <w:left w:val="none" w:sz="0" w:space="0" w:color="auto"/>
        <w:bottom w:val="none" w:sz="0" w:space="0" w:color="auto"/>
        <w:right w:val="none" w:sz="0" w:space="0" w:color="auto"/>
      </w:divBdr>
    </w:div>
    <w:div w:id="716970194">
      <w:bodyDiv w:val="1"/>
      <w:marLeft w:val="0"/>
      <w:marRight w:val="0"/>
      <w:marTop w:val="0"/>
      <w:marBottom w:val="0"/>
      <w:divBdr>
        <w:top w:val="none" w:sz="0" w:space="0" w:color="auto"/>
        <w:left w:val="none" w:sz="0" w:space="0" w:color="auto"/>
        <w:bottom w:val="none" w:sz="0" w:space="0" w:color="auto"/>
        <w:right w:val="none" w:sz="0" w:space="0" w:color="auto"/>
      </w:divBdr>
      <w:divsChild>
        <w:div w:id="519049829">
          <w:marLeft w:val="734"/>
          <w:marRight w:val="0"/>
          <w:marTop w:val="0"/>
          <w:marBottom w:val="0"/>
          <w:divBdr>
            <w:top w:val="none" w:sz="0" w:space="0" w:color="auto"/>
            <w:left w:val="none" w:sz="0" w:space="0" w:color="auto"/>
            <w:bottom w:val="none" w:sz="0" w:space="0" w:color="auto"/>
            <w:right w:val="none" w:sz="0" w:space="0" w:color="auto"/>
          </w:divBdr>
        </w:div>
      </w:divsChild>
    </w:div>
    <w:div w:id="1002197284">
      <w:bodyDiv w:val="1"/>
      <w:marLeft w:val="0"/>
      <w:marRight w:val="0"/>
      <w:marTop w:val="0"/>
      <w:marBottom w:val="0"/>
      <w:divBdr>
        <w:top w:val="none" w:sz="0" w:space="0" w:color="auto"/>
        <w:left w:val="none" w:sz="0" w:space="0" w:color="auto"/>
        <w:bottom w:val="none" w:sz="0" w:space="0" w:color="auto"/>
        <w:right w:val="none" w:sz="0" w:space="0" w:color="auto"/>
      </w:divBdr>
    </w:div>
    <w:div w:id="1035082586">
      <w:bodyDiv w:val="1"/>
      <w:marLeft w:val="0"/>
      <w:marRight w:val="0"/>
      <w:marTop w:val="0"/>
      <w:marBottom w:val="0"/>
      <w:divBdr>
        <w:top w:val="none" w:sz="0" w:space="0" w:color="auto"/>
        <w:left w:val="none" w:sz="0" w:space="0" w:color="auto"/>
        <w:bottom w:val="none" w:sz="0" w:space="0" w:color="auto"/>
        <w:right w:val="none" w:sz="0" w:space="0" w:color="auto"/>
      </w:divBdr>
      <w:divsChild>
        <w:div w:id="1458331930">
          <w:marLeft w:val="0"/>
          <w:marRight w:val="0"/>
          <w:marTop w:val="0"/>
          <w:marBottom w:val="0"/>
          <w:divBdr>
            <w:top w:val="none" w:sz="0" w:space="0" w:color="auto"/>
            <w:left w:val="none" w:sz="0" w:space="0" w:color="auto"/>
            <w:bottom w:val="none" w:sz="0" w:space="0" w:color="auto"/>
            <w:right w:val="none" w:sz="0" w:space="0" w:color="auto"/>
          </w:divBdr>
        </w:div>
      </w:divsChild>
    </w:div>
    <w:div w:id="1199201442">
      <w:bodyDiv w:val="1"/>
      <w:marLeft w:val="0"/>
      <w:marRight w:val="0"/>
      <w:marTop w:val="0"/>
      <w:marBottom w:val="0"/>
      <w:divBdr>
        <w:top w:val="none" w:sz="0" w:space="0" w:color="auto"/>
        <w:left w:val="none" w:sz="0" w:space="0" w:color="auto"/>
        <w:bottom w:val="none" w:sz="0" w:space="0" w:color="auto"/>
        <w:right w:val="none" w:sz="0" w:space="0" w:color="auto"/>
      </w:divBdr>
      <w:divsChild>
        <w:div w:id="2132279545">
          <w:marLeft w:val="734"/>
          <w:marRight w:val="0"/>
          <w:marTop w:val="0"/>
          <w:marBottom w:val="0"/>
          <w:divBdr>
            <w:top w:val="none" w:sz="0" w:space="0" w:color="auto"/>
            <w:left w:val="none" w:sz="0" w:space="0" w:color="auto"/>
            <w:bottom w:val="none" w:sz="0" w:space="0" w:color="auto"/>
            <w:right w:val="none" w:sz="0" w:space="0" w:color="auto"/>
          </w:divBdr>
        </w:div>
      </w:divsChild>
    </w:div>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 w:id="1248078862">
      <w:bodyDiv w:val="1"/>
      <w:marLeft w:val="0"/>
      <w:marRight w:val="0"/>
      <w:marTop w:val="0"/>
      <w:marBottom w:val="0"/>
      <w:divBdr>
        <w:top w:val="none" w:sz="0" w:space="0" w:color="auto"/>
        <w:left w:val="none" w:sz="0" w:space="0" w:color="auto"/>
        <w:bottom w:val="none" w:sz="0" w:space="0" w:color="auto"/>
        <w:right w:val="none" w:sz="0" w:space="0" w:color="auto"/>
      </w:divBdr>
      <w:divsChild>
        <w:div w:id="889536939">
          <w:marLeft w:val="734"/>
          <w:marRight w:val="0"/>
          <w:marTop w:val="0"/>
          <w:marBottom w:val="0"/>
          <w:divBdr>
            <w:top w:val="none" w:sz="0" w:space="0" w:color="auto"/>
            <w:left w:val="none" w:sz="0" w:space="0" w:color="auto"/>
            <w:bottom w:val="none" w:sz="0" w:space="0" w:color="auto"/>
            <w:right w:val="none" w:sz="0" w:space="0" w:color="auto"/>
          </w:divBdr>
        </w:div>
      </w:divsChild>
    </w:div>
    <w:div w:id="1293898186">
      <w:bodyDiv w:val="1"/>
      <w:marLeft w:val="0"/>
      <w:marRight w:val="0"/>
      <w:marTop w:val="0"/>
      <w:marBottom w:val="0"/>
      <w:divBdr>
        <w:top w:val="none" w:sz="0" w:space="0" w:color="auto"/>
        <w:left w:val="none" w:sz="0" w:space="0" w:color="auto"/>
        <w:bottom w:val="none" w:sz="0" w:space="0" w:color="auto"/>
        <w:right w:val="none" w:sz="0" w:space="0" w:color="auto"/>
      </w:divBdr>
      <w:divsChild>
        <w:div w:id="55931053">
          <w:marLeft w:val="734"/>
          <w:marRight w:val="0"/>
          <w:marTop w:val="0"/>
          <w:marBottom w:val="0"/>
          <w:divBdr>
            <w:top w:val="none" w:sz="0" w:space="0" w:color="auto"/>
            <w:left w:val="none" w:sz="0" w:space="0" w:color="auto"/>
            <w:bottom w:val="none" w:sz="0" w:space="0" w:color="auto"/>
            <w:right w:val="none" w:sz="0" w:space="0" w:color="auto"/>
          </w:divBdr>
        </w:div>
      </w:divsChild>
    </w:div>
    <w:div w:id="1361858506">
      <w:bodyDiv w:val="1"/>
      <w:marLeft w:val="0"/>
      <w:marRight w:val="0"/>
      <w:marTop w:val="0"/>
      <w:marBottom w:val="0"/>
      <w:divBdr>
        <w:top w:val="none" w:sz="0" w:space="0" w:color="auto"/>
        <w:left w:val="none" w:sz="0" w:space="0" w:color="auto"/>
        <w:bottom w:val="none" w:sz="0" w:space="0" w:color="auto"/>
        <w:right w:val="none" w:sz="0" w:space="0" w:color="auto"/>
      </w:divBdr>
    </w:div>
    <w:div w:id="1367364403">
      <w:bodyDiv w:val="1"/>
      <w:marLeft w:val="0"/>
      <w:marRight w:val="0"/>
      <w:marTop w:val="0"/>
      <w:marBottom w:val="0"/>
      <w:divBdr>
        <w:top w:val="none" w:sz="0" w:space="0" w:color="auto"/>
        <w:left w:val="none" w:sz="0" w:space="0" w:color="auto"/>
        <w:bottom w:val="none" w:sz="0" w:space="0" w:color="auto"/>
        <w:right w:val="none" w:sz="0" w:space="0" w:color="auto"/>
      </w:divBdr>
      <w:divsChild>
        <w:div w:id="1868327759">
          <w:marLeft w:val="734"/>
          <w:marRight w:val="0"/>
          <w:marTop w:val="0"/>
          <w:marBottom w:val="0"/>
          <w:divBdr>
            <w:top w:val="none" w:sz="0" w:space="0" w:color="auto"/>
            <w:left w:val="none" w:sz="0" w:space="0" w:color="auto"/>
            <w:bottom w:val="none" w:sz="0" w:space="0" w:color="auto"/>
            <w:right w:val="none" w:sz="0" w:space="0" w:color="auto"/>
          </w:divBdr>
        </w:div>
      </w:divsChild>
    </w:div>
    <w:div w:id="1577593072">
      <w:bodyDiv w:val="1"/>
      <w:marLeft w:val="0"/>
      <w:marRight w:val="0"/>
      <w:marTop w:val="0"/>
      <w:marBottom w:val="0"/>
      <w:divBdr>
        <w:top w:val="none" w:sz="0" w:space="0" w:color="auto"/>
        <w:left w:val="none" w:sz="0" w:space="0" w:color="auto"/>
        <w:bottom w:val="none" w:sz="0" w:space="0" w:color="auto"/>
        <w:right w:val="none" w:sz="0" w:space="0" w:color="auto"/>
      </w:divBdr>
      <w:divsChild>
        <w:div w:id="109010069">
          <w:marLeft w:val="0"/>
          <w:marRight w:val="0"/>
          <w:marTop w:val="0"/>
          <w:marBottom w:val="0"/>
          <w:divBdr>
            <w:top w:val="none" w:sz="0" w:space="0" w:color="auto"/>
            <w:left w:val="none" w:sz="0" w:space="0" w:color="auto"/>
            <w:bottom w:val="none" w:sz="0" w:space="0" w:color="auto"/>
            <w:right w:val="none" w:sz="0" w:space="0" w:color="auto"/>
          </w:divBdr>
        </w:div>
      </w:divsChild>
    </w:div>
    <w:div w:id="1624849756">
      <w:bodyDiv w:val="1"/>
      <w:marLeft w:val="0"/>
      <w:marRight w:val="0"/>
      <w:marTop w:val="0"/>
      <w:marBottom w:val="0"/>
      <w:divBdr>
        <w:top w:val="none" w:sz="0" w:space="0" w:color="auto"/>
        <w:left w:val="none" w:sz="0" w:space="0" w:color="auto"/>
        <w:bottom w:val="none" w:sz="0" w:space="0" w:color="auto"/>
        <w:right w:val="none" w:sz="0" w:space="0" w:color="auto"/>
      </w:divBdr>
    </w:div>
    <w:div w:id="1696728692">
      <w:bodyDiv w:val="1"/>
      <w:marLeft w:val="0"/>
      <w:marRight w:val="0"/>
      <w:marTop w:val="0"/>
      <w:marBottom w:val="0"/>
      <w:divBdr>
        <w:top w:val="none" w:sz="0" w:space="0" w:color="auto"/>
        <w:left w:val="none" w:sz="0" w:space="0" w:color="auto"/>
        <w:bottom w:val="none" w:sz="0" w:space="0" w:color="auto"/>
        <w:right w:val="none" w:sz="0" w:space="0" w:color="auto"/>
      </w:divBdr>
    </w:div>
    <w:div w:id="1746686982">
      <w:bodyDiv w:val="1"/>
      <w:marLeft w:val="0"/>
      <w:marRight w:val="0"/>
      <w:marTop w:val="0"/>
      <w:marBottom w:val="0"/>
      <w:divBdr>
        <w:top w:val="none" w:sz="0" w:space="0" w:color="auto"/>
        <w:left w:val="none" w:sz="0" w:space="0" w:color="auto"/>
        <w:bottom w:val="none" w:sz="0" w:space="0" w:color="auto"/>
        <w:right w:val="none" w:sz="0" w:space="0" w:color="auto"/>
      </w:divBdr>
    </w:div>
    <w:div w:id="1901283414">
      <w:bodyDiv w:val="1"/>
      <w:marLeft w:val="0"/>
      <w:marRight w:val="0"/>
      <w:marTop w:val="0"/>
      <w:marBottom w:val="0"/>
      <w:divBdr>
        <w:top w:val="none" w:sz="0" w:space="0" w:color="auto"/>
        <w:left w:val="none" w:sz="0" w:space="0" w:color="auto"/>
        <w:bottom w:val="none" w:sz="0" w:space="0" w:color="auto"/>
        <w:right w:val="none" w:sz="0" w:space="0" w:color="auto"/>
      </w:divBdr>
      <w:divsChild>
        <w:div w:id="1360159547">
          <w:marLeft w:val="734"/>
          <w:marRight w:val="0"/>
          <w:marTop w:val="0"/>
          <w:marBottom w:val="0"/>
          <w:divBdr>
            <w:top w:val="none" w:sz="0" w:space="0" w:color="auto"/>
            <w:left w:val="none" w:sz="0" w:space="0" w:color="auto"/>
            <w:bottom w:val="none" w:sz="0" w:space="0" w:color="auto"/>
            <w:right w:val="none" w:sz="0" w:space="0" w:color="auto"/>
          </w:divBdr>
        </w:div>
      </w:divsChild>
    </w:div>
    <w:div w:id="2006466869">
      <w:bodyDiv w:val="1"/>
      <w:marLeft w:val="0"/>
      <w:marRight w:val="0"/>
      <w:marTop w:val="0"/>
      <w:marBottom w:val="0"/>
      <w:divBdr>
        <w:top w:val="none" w:sz="0" w:space="0" w:color="auto"/>
        <w:left w:val="none" w:sz="0" w:space="0" w:color="auto"/>
        <w:bottom w:val="none" w:sz="0" w:space="0" w:color="auto"/>
        <w:right w:val="none" w:sz="0" w:space="0" w:color="auto"/>
      </w:divBdr>
    </w:div>
    <w:div w:id="2007786728">
      <w:bodyDiv w:val="1"/>
      <w:marLeft w:val="0"/>
      <w:marRight w:val="0"/>
      <w:marTop w:val="0"/>
      <w:marBottom w:val="0"/>
      <w:divBdr>
        <w:top w:val="none" w:sz="0" w:space="0" w:color="auto"/>
        <w:left w:val="none" w:sz="0" w:space="0" w:color="auto"/>
        <w:bottom w:val="none" w:sz="0" w:space="0" w:color="auto"/>
        <w:right w:val="none" w:sz="0" w:space="0" w:color="auto"/>
      </w:divBdr>
    </w:div>
    <w:div w:id="200974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lens-initiative.org/"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hbs.fz-juelich.d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lena-neutron.e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elena-neutron.eu/" TargetMode="External"/><Relationship Id="rId20" Type="http://schemas.openxmlformats.org/officeDocument/2006/relationships/hyperlink" Target="https://hbs.fz-juelich.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yrrha.be" TargetMode="External"/><Relationship Id="rId5" Type="http://schemas.openxmlformats.org/officeDocument/2006/relationships/webSettings" Target="webSettings.xml"/><Relationship Id="rId15" Type="http://schemas.openxmlformats.org/officeDocument/2006/relationships/hyperlink" Target="http://jcans.net/" TargetMode="External"/><Relationship Id="rId23" Type="http://schemas.openxmlformats.org/officeDocument/2006/relationships/hyperlink" Target="https://www.myrrha.be/"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lens-initiative.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jcans.net/" TargetMode="External"/><Relationship Id="rId22" Type="http://schemas.openxmlformats.org/officeDocument/2006/relationships/image" Target="media/image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t.brueckel@fz-juelich.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C4EBD-9F66-4792-B3E5-C3BE102D6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C:\Users\sguehot\Documents\Modèles Office personnalisés\Template WOC-2 columns.dotx</Template>
  <TotalTime>0</TotalTime>
  <Pages>6</Pages>
  <Words>3132</Words>
  <Characters>19736</Characters>
  <Application>Microsoft Office Word</Application>
  <DocSecurity>0</DocSecurity>
  <Lines>164</Lines>
  <Paragraphs>45</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Manager/>
  <Company>EDP SCIENCES</Company>
  <LinksUpToDate>false</LinksUpToDate>
  <CharactersWithSpaces>22823</CharactersWithSpaces>
  <SharedDoc>false</SharedDoc>
  <HyperlinkBase/>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dc:description/>
  <cp:lastModifiedBy>thomas Brueckel</cp:lastModifiedBy>
  <cp:revision>4</cp:revision>
  <cp:lastPrinted>2023-04-06T12:52:00Z</cp:lastPrinted>
  <dcterms:created xsi:type="dcterms:W3CDTF">2023-06-05T12:51:00Z</dcterms:created>
  <dcterms:modified xsi:type="dcterms:W3CDTF">2023-06-05T14:28:00Z</dcterms:modified>
  <cp:category/>
</cp:coreProperties>
</file>