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79716" w14:textId="77777777" w:rsidR="00C21D1F" w:rsidRPr="00C21D1F" w:rsidRDefault="00C21D1F" w:rsidP="00C21D1F">
      <w:pPr>
        <w:rPr>
          <w:rFonts w:eastAsia="Times New Roman"/>
          <w:lang w:val="en-US" w:eastAsia="fr-FR"/>
        </w:rPr>
      </w:pPr>
      <w:r w:rsidRPr="00C21D1F">
        <w:rPr>
          <w:rFonts w:eastAsia="Times New Roman"/>
          <w:lang w:val="en-US"/>
        </w:rPr>
        <w:t>Kill or corrupt: the mode of action of nucleotide analogues against SARS-CoV2</w:t>
      </w:r>
    </w:p>
    <w:p w14:paraId="54CEC74D" w14:textId="77777777" w:rsidR="00DF457A" w:rsidRPr="0039151F" w:rsidRDefault="00DF457A" w:rsidP="00DF457A">
      <w:pPr>
        <w:jc w:val="both"/>
        <w:rPr>
          <w:b/>
          <w:bCs/>
          <w:color w:val="000000" w:themeColor="text1"/>
          <w:sz w:val="22"/>
          <w:szCs w:val="22"/>
          <w:lang w:val="en-US"/>
        </w:rPr>
      </w:pPr>
    </w:p>
    <w:p w14:paraId="1BC0B2DC" w14:textId="77777777" w:rsidR="00DF457A" w:rsidRPr="00BD0CDF" w:rsidRDefault="00DF457A" w:rsidP="00DF457A">
      <w:pPr>
        <w:jc w:val="both"/>
        <w:rPr>
          <w:color w:val="000000" w:themeColor="text1"/>
          <w:sz w:val="22"/>
          <w:szCs w:val="22"/>
        </w:rPr>
      </w:pPr>
      <w:r w:rsidRPr="00BD0CDF">
        <w:rPr>
          <w:bCs/>
          <w:color w:val="000000" w:themeColor="text1"/>
          <w:sz w:val="22"/>
          <w:szCs w:val="22"/>
        </w:rPr>
        <w:t>Bruno CANARD, PhD</w:t>
      </w:r>
    </w:p>
    <w:p w14:paraId="4A9A6C40" w14:textId="77777777" w:rsidR="00DF457A" w:rsidRPr="00BD0CDF" w:rsidRDefault="00DF457A" w:rsidP="00DF457A">
      <w:pPr>
        <w:jc w:val="both"/>
        <w:rPr>
          <w:color w:val="000000" w:themeColor="text1"/>
          <w:sz w:val="22"/>
          <w:szCs w:val="22"/>
        </w:rPr>
      </w:pPr>
      <w:r w:rsidRPr="00BD0CDF">
        <w:rPr>
          <w:color w:val="000000" w:themeColor="text1"/>
          <w:sz w:val="22"/>
          <w:szCs w:val="22"/>
        </w:rPr>
        <w:t>Réplicases virales: Structures, mécanismes, et drug-design</w:t>
      </w:r>
    </w:p>
    <w:p w14:paraId="2137B449" w14:textId="77777777" w:rsidR="00DF457A" w:rsidRPr="00BD0CDF" w:rsidRDefault="00DF457A" w:rsidP="00DF457A">
      <w:pPr>
        <w:jc w:val="both"/>
        <w:rPr>
          <w:color w:val="000000" w:themeColor="text1"/>
          <w:sz w:val="22"/>
          <w:szCs w:val="22"/>
        </w:rPr>
      </w:pPr>
      <w:r w:rsidRPr="00BD0CDF">
        <w:rPr>
          <w:color w:val="000000" w:themeColor="text1"/>
          <w:sz w:val="22"/>
          <w:szCs w:val="22"/>
        </w:rPr>
        <w:t>Laboratoire AFMB UMR7257</w:t>
      </w:r>
    </w:p>
    <w:p w14:paraId="710C109C" w14:textId="77777777" w:rsidR="00DF457A" w:rsidRPr="00BD0CDF" w:rsidRDefault="00DF457A" w:rsidP="00DF457A">
      <w:pPr>
        <w:jc w:val="both"/>
        <w:rPr>
          <w:color w:val="000000" w:themeColor="text1"/>
          <w:sz w:val="22"/>
          <w:szCs w:val="22"/>
        </w:rPr>
      </w:pPr>
      <w:r w:rsidRPr="00BD0CDF">
        <w:rPr>
          <w:color w:val="000000" w:themeColor="text1"/>
          <w:sz w:val="22"/>
          <w:szCs w:val="22"/>
        </w:rPr>
        <w:t>CNRS et Aix-Marseille Université</w:t>
      </w:r>
    </w:p>
    <w:p w14:paraId="76E6246F" w14:textId="77777777" w:rsidR="00DF457A" w:rsidRDefault="00DF457A" w:rsidP="00DF457A">
      <w:pPr>
        <w:jc w:val="both"/>
        <w:rPr>
          <w:color w:val="000000" w:themeColor="text1"/>
          <w:sz w:val="22"/>
          <w:szCs w:val="22"/>
        </w:rPr>
      </w:pPr>
      <w:r w:rsidRPr="00BD0CDF">
        <w:rPr>
          <w:color w:val="000000" w:themeColor="text1"/>
          <w:sz w:val="22"/>
          <w:szCs w:val="22"/>
        </w:rPr>
        <w:t>Marseille, France</w:t>
      </w:r>
    </w:p>
    <w:p w14:paraId="7610A896" w14:textId="77777777" w:rsidR="00DF457A" w:rsidRPr="00BD0CDF" w:rsidRDefault="00DF457A" w:rsidP="00DF457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bruno.canard@univ-amu.fr</w:t>
      </w:r>
    </w:p>
    <w:p w14:paraId="782082D7" w14:textId="77777777" w:rsidR="00DF457A" w:rsidRPr="0039151F" w:rsidRDefault="00DF457A" w:rsidP="00DF457A">
      <w:pPr>
        <w:jc w:val="both"/>
        <w:rPr>
          <w:color w:val="000000" w:themeColor="text1"/>
          <w:sz w:val="22"/>
          <w:szCs w:val="22"/>
        </w:rPr>
      </w:pPr>
    </w:p>
    <w:p w14:paraId="12487828" w14:textId="77777777" w:rsidR="00DF457A" w:rsidRPr="0039151F" w:rsidRDefault="00DF457A" w:rsidP="00DF457A">
      <w:pPr>
        <w:jc w:val="both"/>
        <w:rPr>
          <w:color w:val="000000" w:themeColor="text1"/>
          <w:sz w:val="22"/>
          <w:szCs w:val="22"/>
        </w:rPr>
      </w:pPr>
    </w:p>
    <w:p w14:paraId="60C7FAE7" w14:textId="545B30E7" w:rsidR="00CC1D19" w:rsidRDefault="00C21D1F" w:rsidP="00DF457A">
      <w:pPr>
        <w:pStyle w:val="p1"/>
        <w:jc w:val="both"/>
        <w:rPr>
          <w:rFonts w:ascii="Times New Roman" w:hAnsi="Times New Roman"/>
          <w:color w:val="04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Understanding how t</w:t>
      </w:r>
      <w:r w:rsidR="00DF457A">
        <w:rPr>
          <w:rFonts w:ascii="Times New Roman" w:hAnsi="Times New Roman"/>
          <w:color w:val="000000"/>
          <w:sz w:val="22"/>
          <w:szCs w:val="22"/>
          <w:lang w:val="en-US"/>
        </w:rPr>
        <w:t xml:space="preserve">he CoV replication/transcription complex (RTC)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works is </w:t>
      </w:r>
      <w:r w:rsidR="00DF457A">
        <w:rPr>
          <w:rFonts w:ascii="Times New Roman" w:hAnsi="Times New Roman"/>
          <w:color w:val="000000"/>
          <w:sz w:val="22"/>
          <w:szCs w:val="22"/>
          <w:lang w:val="en-US"/>
        </w:rPr>
        <w:t xml:space="preserve">central to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design </w:t>
      </w:r>
      <w:r w:rsidR="00DF457A">
        <w:rPr>
          <w:rFonts w:ascii="Times New Roman" w:hAnsi="Times New Roman"/>
          <w:color w:val="000000"/>
          <w:sz w:val="22"/>
          <w:szCs w:val="22"/>
          <w:lang w:val="en-US"/>
        </w:rPr>
        <w:t>antiviral drug therapies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as well as to the understanding of the emergence of variants</w:t>
      </w:r>
      <w:r w:rsidR="00DF457A">
        <w:rPr>
          <w:rFonts w:ascii="Times New Roman" w:hAnsi="Times New Roman"/>
          <w:color w:val="000000"/>
          <w:sz w:val="22"/>
          <w:szCs w:val="22"/>
          <w:lang w:val="en-US"/>
        </w:rPr>
        <w:t xml:space="preserve">. </w:t>
      </w:r>
      <w:r w:rsidR="00DF457A" w:rsidRPr="00D034FA">
        <w:rPr>
          <w:rFonts w:ascii="Times New Roman" w:hAnsi="Times New Roman"/>
          <w:color w:val="040000"/>
          <w:sz w:val="22"/>
          <w:szCs w:val="22"/>
          <w:lang w:val="en-US"/>
        </w:rPr>
        <w:t xml:space="preserve">The </w:t>
      </w:r>
      <w:r>
        <w:rPr>
          <w:rFonts w:ascii="Times New Roman" w:hAnsi="Times New Roman"/>
          <w:color w:val="040000"/>
          <w:sz w:val="22"/>
          <w:szCs w:val="22"/>
          <w:lang w:val="en-US"/>
        </w:rPr>
        <w:t xml:space="preserve">SARS-CoV2 </w:t>
      </w:r>
      <w:r w:rsidR="00DF457A" w:rsidRPr="00D034FA">
        <w:rPr>
          <w:rFonts w:ascii="Times New Roman" w:hAnsi="Times New Roman"/>
          <w:color w:val="040000"/>
          <w:sz w:val="22"/>
          <w:szCs w:val="22"/>
          <w:lang w:val="en-US"/>
        </w:rPr>
        <w:t xml:space="preserve">RTC is </w:t>
      </w:r>
      <w:r>
        <w:rPr>
          <w:rFonts w:ascii="Times New Roman" w:hAnsi="Times New Roman"/>
          <w:color w:val="040000"/>
          <w:sz w:val="22"/>
          <w:szCs w:val="22"/>
          <w:lang w:val="en-US"/>
        </w:rPr>
        <w:t xml:space="preserve">blatantly </w:t>
      </w:r>
      <w:r w:rsidR="00DF457A" w:rsidRPr="00D034FA">
        <w:rPr>
          <w:rFonts w:ascii="Times New Roman" w:hAnsi="Times New Roman"/>
          <w:color w:val="040000"/>
          <w:sz w:val="22"/>
          <w:szCs w:val="22"/>
          <w:lang w:val="en-US"/>
        </w:rPr>
        <w:t xml:space="preserve">more </w:t>
      </w:r>
      <w:r>
        <w:rPr>
          <w:rFonts w:ascii="Times New Roman" w:hAnsi="Times New Roman"/>
          <w:color w:val="040000"/>
          <w:sz w:val="22"/>
          <w:szCs w:val="22"/>
          <w:lang w:val="en-US"/>
        </w:rPr>
        <w:t>'</w:t>
      </w:r>
      <w:r w:rsidR="00DF457A" w:rsidRPr="00D034FA">
        <w:rPr>
          <w:rFonts w:ascii="Times New Roman" w:hAnsi="Times New Roman"/>
          <w:color w:val="040000"/>
          <w:sz w:val="22"/>
          <w:szCs w:val="22"/>
          <w:lang w:val="en-US"/>
        </w:rPr>
        <w:t>active</w:t>
      </w:r>
      <w:r>
        <w:rPr>
          <w:rFonts w:ascii="Times New Roman" w:hAnsi="Times New Roman"/>
          <w:color w:val="040000"/>
          <w:sz w:val="22"/>
          <w:szCs w:val="22"/>
          <w:lang w:val="en-US"/>
        </w:rPr>
        <w:t>'</w:t>
      </w:r>
      <w:r w:rsidR="00DF457A" w:rsidRPr="00D034FA">
        <w:rPr>
          <w:rFonts w:ascii="Times New Roman" w:hAnsi="Times New Roman"/>
          <w:color w:val="040000"/>
          <w:sz w:val="22"/>
          <w:szCs w:val="22"/>
          <w:lang w:val="en-US"/>
        </w:rPr>
        <w:t xml:space="preserve"> than any other viral RdRp known. It possesses both unusually high nucleotide incorporation rates and high-error rates allowing facile insertion of </w:t>
      </w:r>
      <w:r w:rsidR="00CC1D19">
        <w:rPr>
          <w:rFonts w:ascii="Times New Roman" w:hAnsi="Times New Roman"/>
          <w:color w:val="040000"/>
          <w:sz w:val="22"/>
          <w:szCs w:val="22"/>
          <w:lang w:val="en-US"/>
        </w:rPr>
        <w:t xml:space="preserve">mispaired </w:t>
      </w:r>
      <w:r w:rsidR="00186D47">
        <w:rPr>
          <w:rFonts w:ascii="Times New Roman" w:hAnsi="Times New Roman"/>
          <w:color w:val="040000"/>
          <w:sz w:val="22"/>
          <w:szCs w:val="22"/>
          <w:lang w:val="en-US"/>
        </w:rPr>
        <w:t>nucleotides</w:t>
      </w:r>
      <w:r w:rsidR="00CC1D19">
        <w:rPr>
          <w:rFonts w:ascii="Times New Roman" w:hAnsi="Times New Roman"/>
          <w:color w:val="040000"/>
          <w:sz w:val="22"/>
          <w:szCs w:val="22"/>
          <w:lang w:val="en-US"/>
        </w:rPr>
        <w:t xml:space="preserve"> ('errors') but also nucleotide analogues used as antiviral drugs.</w:t>
      </w:r>
    </w:p>
    <w:p w14:paraId="5B610EA9" w14:textId="51305242" w:rsidR="00CC1D19" w:rsidRDefault="00CC1D19" w:rsidP="00DF457A">
      <w:pPr>
        <w:pStyle w:val="p1"/>
        <w:jc w:val="both"/>
        <w:rPr>
          <w:rFonts w:ascii="Times New Roman" w:hAnsi="Times New Roman"/>
          <w:color w:val="040000"/>
          <w:sz w:val="22"/>
          <w:szCs w:val="22"/>
          <w:lang w:val="en-US"/>
        </w:rPr>
      </w:pPr>
      <w:r>
        <w:rPr>
          <w:rFonts w:ascii="Times New Roman" w:hAnsi="Times New Roman"/>
          <w:color w:val="040000"/>
          <w:sz w:val="22"/>
          <w:szCs w:val="22"/>
          <w:lang w:val="en-US"/>
        </w:rPr>
        <w:t>However, the SARS-CoV2 is 'naturally' resistant to many NAs because the RTC coopts nsp14, a 3'-to-5' exonuclease (ExoN) adjacent to the nsp12 polymerase, to excise chain-terminating NAs.</w:t>
      </w:r>
    </w:p>
    <w:p w14:paraId="1A82C33F" w14:textId="011F4E58" w:rsidR="00DF457A" w:rsidRDefault="00186D47" w:rsidP="00DF457A">
      <w:pPr>
        <w:pStyle w:val="p1"/>
        <w:jc w:val="both"/>
        <w:rPr>
          <w:rFonts w:ascii="Times New Roman" w:hAnsi="Times New Roman"/>
          <w:color w:val="040000"/>
          <w:sz w:val="22"/>
          <w:szCs w:val="22"/>
          <w:lang w:val="en-US"/>
        </w:rPr>
      </w:pPr>
      <w:r>
        <w:rPr>
          <w:rFonts w:ascii="Times New Roman" w:hAnsi="Times New Roman"/>
          <w:color w:val="040000"/>
          <w:sz w:val="22"/>
          <w:szCs w:val="22"/>
          <w:lang w:val="en-US"/>
        </w:rPr>
        <w:t xml:space="preserve">Unlike for HCV and other (+)RNA </w:t>
      </w:r>
      <w:r w:rsidR="00CC1D19">
        <w:rPr>
          <w:rFonts w:ascii="Times New Roman" w:hAnsi="Times New Roman"/>
          <w:color w:val="040000"/>
          <w:sz w:val="22"/>
          <w:szCs w:val="22"/>
          <w:lang w:val="en-US"/>
        </w:rPr>
        <w:t xml:space="preserve">viruses, </w:t>
      </w:r>
      <w:r>
        <w:rPr>
          <w:rFonts w:ascii="Times New Roman" w:hAnsi="Times New Roman"/>
          <w:color w:val="040000"/>
          <w:sz w:val="22"/>
          <w:szCs w:val="22"/>
          <w:lang w:val="en-US"/>
        </w:rPr>
        <w:t>2'-r</w:t>
      </w:r>
      <w:r w:rsidR="00DF457A" w:rsidRPr="00D034FA">
        <w:rPr>
          <w:rFonts w:ascii="Times New Roman" w:hAnsi="Times New Roman"/>
          <w:color w:val="040000"/>
          <w:sz w:val="22"/>
          <w:szCs w:val="22"/>
          <w:lang w:val="en-US"/>
        </w:rPr>
        <w:t xml:space="preserve">ibose-modified NAs are surprisingly more discriminated relative to other </w:t>
      </w:r>
      <w:r w:rsidR="00CC1D19">
        <w:rPr>
          <w:rFonts w:ascii="Times New Roman" w:hAnsi="Times New Roman"/>
          <w:color w:val="040000"/>
          <w:sz w:val="22"/>
          <w:szCs w:val="22"/>
          <w:lang w:val="en-US"/>
        </w:rPr>
        <w:t xml:space="preserve">viral polymerases. Likewise, </w:t>
      </w:r>
      <w:r w:rsidR="00DF457A">
        <w:rPr>
          <w:rFonts w:ascii="Times New Roman" w:hAnsi="Times New Roman"/>
          <w:color w:val="040000"/>
          <w:sz w:val="22"/>
          <w:szCs w:val="22"/>
          <w:lang w:val="en-US"/>
        </w:rPr>
        <w:t xml:space="preserve">1'-cyano </w:t>
      </w:r>
      <w:r w:rsidR="00DF457A" w:rsidRPr="00D034FA">
        <w:rPr>
          <w:rFonts w:ascii="Times New Roman" w:hAnsi="Times New Roman"/>
          <w:color w:val="040000"/>
          <w:sz w:val="22"/>
          <w:szCs w:val="22"/>
          <w:lang w:val="en-US"/>
        </w:rPr>
        <w:t>or 2'-F,</w:t>
      </w:r>
      <w:r w:rsidR="00DF457A">
        <w:rPr>
          <w:rFonts w:ascii="Times New Roman" w:hAnsi="Times New Roman"/>
          <w:color w:val="040000"/>
          <w:sz w:val="22"/>
          <w:szCs w:val="22"/>
          <w:lang w:val="en-US"/>
        </w:rPr>
        <w:t xml:space="preserve"> 2'-m</w:t>
      </w:r>
      <w:r w:rsidR="00DF457A" w:rsidRPr="00D034FA">
        <w:rPr>
          <w:rFonts w:ascii="Times New Roman" w:hAnsi="Times New Roman"/>
          <w:color w:val="040000"/>
          <w:sz w:val="22"/>
          <w:szCs w:val="22"/>
          <w:lang w:val="en-US"/>
        </w:rPr>
        <w:t xml:space="preserve">ethyl modifications </w:t>
      </w:r>
      <w:r w:rsidR="00DF457A">
        <w:rPr>
          <w:rFonts w:ascii="Times New Roman" w:hAnsi="Times New Roman"/>
          <w:color w:val="040000"/>
          <w:sz w:val="22"/>
          <w:szCs w:val="22"/>
          <w:lang w:val="en-US"/>
        </w:rPr>
        <w:t>only modestly</w:t>
      </w:r>
      <w:r w:rsidR="00DF457A" w:rsidRPr="00D034FA">
        <w:rPr>
          <w:rFonts w:ascii="Times New Roman" w:hAnsi="Times New Roman"/>
          <w:color w:val="040000"/>
          <w:sz w:val="22"/>
          <w:szCs w:val="22"/>
          <w:lang w:val="en-US"/>
        </w:rPr>
        <w:t xml:space="preserve"> decrease their removal by </w:t>
      </w:r>
      <w:r w:rsidR="00DF457A">
        <w:rPr>
          <w:rFonts w:ascii="Times New Roman" w:hAnsi="Times New Roman"/>
          <w:color w:val="040000"/>
          <w:sz w:val="22"/>
          <w:szCs w:val="22"/>
          <w:lang w:val="en-US"/>
        </w:rPr>
        <w:t xml:space="preserve">the CoV-specific RNA repair system </w:t>
      </w:r>
      <w:r w:rsidR="00DF457A" w:rsidRPr="00D034FA">
        <w:rPr>
          <w:rFonts w:ascii="Times New Roman" w:hAnsi="Times New Roman"/>
          <w:color w:val="040000"/>
          <w:sz w:val="22"/>
          <w:szCs w:val="22"/>
          <w:lang w:val="en-US"/>
        </w:rPr>
        <w:t>nsp14-ExoN.</w:t>
      </w:r>
    </w:p>
    <w:p w14:paraId="6D250104" w14:textId="05224D78" w:rsidR="00CC1D19" w:rsidRDefault="00CC1D19" w:rsidP="00DF457A">
      <w:pPr>
        <w:pStyle w:val="p1"/>
        <w:jc w:val="both"/>
        <w:rPr>
          <w:rFonts w:ascii="Times New Roman" w:hAnsi="Times New Roman"/>
          <w:color w:val="040000"/>
          <w:sz w:val="22"/>
          <w:szCs w:val="22"/>
          <w:lang w:val="en-US"/>
        </w:rPr>
      </w:pPr>
      <w:r>
        <w:rPr>
          <w:rFonts w:ascii="Times New Roman" w:hAnsi="Times New Roman"/>
          <w:color w:val="040000"/>
          <w:sz w:val="22"/>
          <w:szCs w:val="22"/>
          <w:lang w:val="en-US"/>
        </w:rPr>
        <w:t>With this in mind, we propose to sort NAs according to their mechanism-of-action on the RTC.</w:t>
      </w:r>
    </w:p>
    <w:p w14:paraId="53778F5F" w14:textId="01FD0215" w:rsidR="00CC1D19" w:rsidRPr="00D034FA" w:rsidRDefault="00CC1D19" w:rsidP="00DF457A">
      <w:pPr>
        <w:pStyle w:val="p1"/>
        <w:jc w:val="both"/>
        <w:rPr>
          <w:rFonts w:ascii="Times New Roman" w:hAnsi="Times New Roman"/>
          <w:color w:val="040000"/>
          <w:sz w:val="22"/>
          <w:szCs w:val="22"/>
          <w:lang w:val="en-US"/>
        </w:rPr>
      </w:pPr>
      <w:r>
        <w:rPr>
          <w:rFonts w:ascii="Times New Roman" w:hAnsi="Times New Roman"/>
          <w:color w:val="040000"/>
          <w:sz w:val="22"/>
          <w:szCs w:val="22"/>
          <w:lang w:val="en-US"/>
        </w:rPr>
        <w:t xml:space="preserve">NAs can be RNA </w:t>
      </w:r>
      <w:r w:rsidR="00186D47">
        <w:rPr>
          <w:rFonts w:ascii="Times New Roman" w:hAnsi="Times New Roman"/>
          <w:color w:val="040000"/>
          <w:sz w:val="22"/>
          <w:szCs w:val="22"/>
          <w:lang w:val="en-US"/>
        </w:rPr>
        <w:t>synthesis 'killers' by chain-termination</w:t>
      </w:r>
      <w:r>
        <w:rPr>
          <w:rFonts w:ascii="Times New Roman" w:hAnsi="Times New Roman"/>
          <w:color w:val="040000"/>
          <w:sz w:val="22"/>
          <w:szCs w:val="22"/>
          <w:lang w:val="en-US"/>
        </w:rPr>
        <w:t xml:space="preserve"> (either immediate or delayed), or RNA 'corruptors'. In the latter case, chemical modifications can translate into either chemical or genetic corruption of the viral RNA message.  </w:t>
      </w:r>
    </w:p>
    <w:p w14:paraId="258908DA" w14:textId="739BD695" w:rsidR="00DF457A" w:rsidRPr="00D034FA" w:rsidRDefault="00DF457A" w:rsidP="00DF457A">
      <w:pPr>
        <w:pStyle w:val="p1"/>
        <w:jc w:val="both"/>
        <w:rPr>
          <w:rFonts w:ascii="Times New Roman" w:hAnsi="Times New Roman"/>
          <w:color w:val="040000"/>
          <w:sz w:val="22"/>
          <w:szCs w:val="22"/>
          <w:lang w:val="en-US"/>
        </w:rPr>
      </w:pPr>
      <w:r w:rsidRPr="00D034FA">
        <w:rPr>
          <w:rFonts w:ascii="Times New Roman" w:hAnsi="Times New Roman"/>
          <w:color w:val="040000"/>
          <w:sz w:val="22"/>
          <w:szCs w:val="22"/>
          <w:lang w:val="en-US"/>
        </w:rPr>
        <w:t xml:space="preserve">Understanding the specifics of </w:t>
      </w:r>
      <w:r w:rsidR="00186D47">
        <w:rPr>
          <w:rFonts w:ascii="Times New Roman" w:hAnsi="Times New Roman"/>
          <w:color w:val="040000"/>
          <w:sz w:val="22"/>
          <w:szCs w:val="22"/>
          <w:lang w:val="en-US"/>
        </w:rPr>
        <w:t xml:space="preserve">NAs (Remdesivir, Molnupiravir, Ribavirin, Bemnifosbuvir, Favipiravir,...) in these mechanisms is essential to prevent drug-resistance, emergence of variant, and access to </w:t>
      </w:r>
      <w:bookmarkStart w:id="0" w:name="_GoBack"/>
      <w:bookmarkEnd w:id="0"/>
      <w:r w:rsidR="00186D47">
        <w:rPr>
          <w:rFonts w:ascii="Times New Roman" w:hAnsi="Times New Roman"/>
          <w:color w:val="040000"/>
          <w:sz w:val="22"/>
          <w:szCs w:val="22"/>
          <w:lang w:val="en-US"/>
        </w:rPr>
        <w:t>powerful combination therapies. In the long run, this knowledge should efficiently guide</w:t>
      </w:r>
      <w:r w:rsidRPr="00D034FA">
        <w:rPr>
          <w:rFonts w:ascii="Times New Roman" w:hAnsi="Times New Roman"/>
          <w:color w:val="040000"/>
          <w:sz w:val="22"/>
          <w:szCs w:val="22"/>
          <w:lang w:val="en-US"/>
        </w:rPr>
        <w:t xml:space="preserve"> the synthesis of much awaited orally available, wide spectrum drugs finding their use in prophylaxis and therapeutics against COVID-19</w:t>
      </w:r>
      <w:r w:rsidR="00186D47">
        <w:rPr>
          <w:rFonts w:ascii="Times New Roman" w:hAnsi="Times New Roman"/>
          <w:color w:val="040000"/>
          <w:sz w:val="22"/>
          <w:szCs w:val="22"/>
          <w:lang w:val="en-US"/>
        </w:rPr>
        <w:t xml:space="preserve"> and other coronavirus diseases</w:t>
      </w:r>
      <w:r w:rsidRPr="00D034FA">
        <w:rPr>
          <w:rFonts w:ascii="Times New Roman" w:hAnsi="Times New Roman"/>
          <w:color w:val="040000"/>
          <w:sz w:val="22"/>
          <w:szCs w:val="22"/>
          <w:lang w:val="en-US"/>
        </w:rPr>
        <w:t>.</w:t>
      </w:r>
      <w:r>
        <w:rPr>
          <w:rFonts w:ascii="Times New Roman" w:hAnsi="Times New Roman"/>
          <w:color w:val="040000"/>
          <w:sz w:val="22"/>
          <w:szCs w:val="22"/>
          <w:lang w:val="en-US"/>
        </w:rPr>
        <w:t xml:space="preserve"> </w:t>
      </w:r>
    </w:p>
    <w:p w14:paraId="152564AF" w14:textId="77777777" w:rsidR="0095371B" w:rsidRPr="00DF457A" w:rsidRDefault="0095371B">
      <w:pPr>
        <w:rPr>
          <w:lang w:val="en-US"/>
        </w:rPr>
      </w:pPr>
    </w:p>
    <w:sectPr w:rsidR="0095371B" w:rsidRPr="00DF457A" w:rsidSect="00AA0E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7A"/>
    <w:rsid w:val="00186D47"/>
    <w:rsid w:val="0095371B"/>
    <w:rsid w:val="00AA0EAC"/>
    <w:rsid w:val="00C21D1F"/>
    <w:rsid w:val="00CC1D19"/>
    <w:rsid w:val="00D75368"/>
    <w:rsid w:val="00DF457A"/>
    <w:rsid w:val="00E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442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DF457A"/>
    <w:rPr>
      <w:rFonts w:ascii="Times" w:hAnsi="Times"/>
      <w:sz w:val="12"/>
      <w:szCs w:val="1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2022-03-02T10:39:00Z</dcterms:created>
  <dcterms:modified xsi:type="dcterms:W3CDTF">2022-03-02T11:02:00Z</dcterms:modified>
</cp:coreProperties>
</file>